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D0" w:rsidRDefault="00170A30" w:rsidP="003D2FD0">
      <w:pPr>
        <w:overflowPunct w:val="0"/>
        <w:autoSpaceDE w:val="0"/>
        <w:autoSpaceDN w:val="0"/>
        <w:adjustRightInd w:val="0"/>
        <w:ind w:right="-273"/>
        <w:jc w:val="center"/>
      </w:pPr>
      <w:bookmarkStart w:id="0" w:name="_GoBack"/>
      <w:bookmarkEnd w:id="0"/>
      <w:r>
        <w:rPr>
          <w:noProof/>
          <w:lang w:val="en-US" w:eastAsia="en-US"/>
        </w:rPr>
        <w:drawing>
          <wp:inline distT="0" distB="0" distL="0" distR="0">
            <wp:extent cx="6762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rsidR="00F96879" w:rsidRDefault="00F96879" w:rsidP="003D2FD0">
      <w:pPr>
        <w:overflowPunct w:val="0"/>
        <w:autoSpaceDE w:val="0"/>
        <w:autoSpaceDN w:val="0"/>
        <w:adjustRightInd w:val="0"/>
        <w:ind w:right="-273"/>
        <w:jc w:val="center"/>
        <w:rPr>
          <w:szCs w:val="20"/>
        </w:rPr>
      </w:pPr>
    </w:p>
    <w:p w:rsidR="003D2FD0" w:rsidRDefault="003D2FD0" w:rsidP="003D2FD0">
      <w:pPr>
        <w:overflowPunct w:val="0"/>
        <w:autoSpaceDE w:val="0"/>
        <w:autoSpaceDN w:val="0"/>
        <w:adjustRightInd w:val="0"/>
        <w:jc w:val="center"/>
        <w:rPr>
          <w:b/>
          <w:szCs w:val="20"/>
        </w:rPr>
      </w:pPr>
      <w:r>
        <w:rPr>
          <w:b/>
        </w:rPr>
        <w:t>ANYKŠČIŲ RAJONO SAVIVALDYBĖS</w:t>
      </w:r>
    </w:p>
    <w:p w:rsidR="003D2FD0" w:rsidRDefault="003D2FD0" w:rsidP="003D2FD0">
      <w:pPr>
        <w:overflowPunct w:val="0"/>
        <w:autoSpaceDE w:val="0"/>
        <w:autoSpaceDN w:val="0"/>
        <w:adjustRightInd w:val="0"/>
        <w:jc w:val="center"/>
        <w:rPr>
          <w:b/>
          <w:szCs w:val="20"/>
        </w:rPr>
      </w:pPr>
      <w:r>
        <w:rPr>
          <w:b/>
        </w:rPr>
        <w:t>TARYBA</w:t>
      </w:r>
    </w:p>
    <w:p w:rsidR="003D2FD0" w:rsidRDefault="003D2FD0" w:rsidP="003D2FD0">
      <w:pPr>
        <w:overflowPunct w:val="0"/>
        <w:autoSpaceDE w:val="0"/>
        <w:autoSpaceDN w:val="0"/>
        <w:adjustRightInd w:val="0"/>
        <w:jc w:val="center"/>
        <w:rPr>
          <w:b/>
          <w:sz w:val="28"/>
          <w:szCs w:val="20"/>
        </w:rPr>
      </w:pPr>
    </w:p>
    <w:p w:rsidR="003273C3" w:rsidRPr="007B5953" w:rsidRDefault="003273C3" w:rsidP="003273C3">
      <w:pPr>
        <w:overflowPunct w:val="0"/>
        <w:autoSpaceDE w:val="0"/>
        <w:autoSpaceDN w:val="0"/>
        <w:adjustRightInd w:val="0"/>
        <w:jc w:val="center"/>
        <w:rPr>
          <w:b/>
        </w:rPr>
      </w:pPr>
      <w:r w:rsidRPr="007B5953">
        <w:rPr>
          <w:b/>
        </w:rPr>
        <w:t>SPRENDIMAS</w:t>
      </w:r>
    </w:p>
    <w:p w:rsidR="003273C3" w:rsidRPr="007B5953" w:rsidRDefault="003273C3" w:rsidP="003273C3">
      <w:pPr>
        <w:jc w:val="center"/>
        <w:rPr>
          <w:b/>
          <w:lang w:eastAsia="en-US"/>
        </w:rPr>
      </w:pPr>
      <w:r w:rsidRPr="007B5953">
        <w:rPr>
          <w:b/>
          <w:lang w:eastAsia="en-US"/>
        </w:rPr>
        <w:t>DĖL ATLYGINIMO UŽ VAIKŲ, UGDOMŲ PAGAL IKIMOKYKLINIO UGDYMO PROGRAM</w:t>
      </w:r>
      <w:r w:rsidRPr="00223DCB">
        <w:rPr>
          <w:b/>
          <w:lang w:eastAsia="en-US"/>
        </w:rPr>
        <w:t>AS</w:t>
      </w:r>
      <w:r>
        <w:rPr>
          <w:b/>
          <w:lang w:eastAsia="en-US"/>
        </w:rPr>
        <w:t xml:space="preserve">, IŠLAIKYMĄ </w:t>
      </w:r>
      <w:r w:rsidRPr="007B5953">
        <w:rPr>
          <w:b/>
          <w:lang w:eastAsia="en-US"/>
        </w:rPr>
        <w:t>ANYKŠČIŲ RAJONO SAVIVALDYBĖS UGDYMO ĮST</w:t>
      </w:r>
      <w:r>
        <w:rPr>
          <w:b/>
          <w:lang w:eastAsia="en-US"/>
        </w:rPr>
        <w:t>AIGOSE TVARKOS APRAŠO PATVIRTINIMO</w:t>
      </w:r>
    </w:p>
    <w:p w:rsidR="003273C3" w:rsidRPr="007B5953" w:rsidRDefault="003273C3" w:rsidP="003273C3">
      <w:pPr>
        <w:overflowPunct w:val="0"/>
        <w:autoSpaceDE w:val="0"/>
        <w:autoSpaceDN w:val="0"/>
        <w:adjustRightInd w:val="0"/>
        <w:jc w:val="center"/>
        <w:rPr>
          <w:b/>
          <w:szCs w:val="20"/>
        </w:rPr>
      </w:pPr>
    </w:p>
    <w:p w:rsidR="003273C3" w:rsidRPr="007B5953" w:rsidRDefault="003273C3" w:rsidP="003273C3">
      <w:pPr>
        <w:jc w:val="center"/>
        <w:rPr>
          <w:szCs w:val="20"/>
          <w:lang w:eastAsia="en-US"/>
        </w:rPr>
      </w:pPr>
      <w:bookmarkStart w:id="1" w:name="Data"/>
      <w:r w:rsidRPr="007B5953">
        <w:rPr>
          <w:szCs w:val="20"/>
          <w:lang w:eastAsia="en-US"/>
        </w:rPr>
        <w:t xml:space="preserve">2017 m. </w:t>
      </w:r>
      <w:r>
        <w:rPr>
          <w:szCs w:val="20"/>
          <w:lang w:eastAsia="en-US"/>
        </w:rPr>
        <w:t>spalio</w:t>
      </w:r>
      <w:r w:rsidRPr="007B5953">
        <w:rPr>
          <w:szCs w:val="20"/>
          <w:lang w:eastAsia="en-US"/>
        </w:rPr>
        <w:t xml:space="preserve"> </w:t>
      </w:r>
      <w:r>
        <w:rPr>
          <w:szCs w:val="20"/>
          <w:lang w:eastAsia="en-US"/>
        </w:rPr>
        <w:t xml:space="preserve">26 d.  </w:t>
      </w:r>
      <w:r w:rsidRPr="007B5953">
        <w:rPr>
          <w:szCs w:val="20"/>
          <w:lang w:eastAsia="en-US"/>
        </w:rPr>
        <w:t xml:space="preserve"> Nr. 1-T</w:t>
      </w:r>
      <w:r>
        <w:rPr>
          <w:szCs w:val="20"/>
          <w:lang w:eastAsia="en-US"/>
        </w:rPr>
        <w:t>S</w:t>
      </w:r>
      <w:r w:rsidRPr="007B5953">
        <w:rPr>
          <w:szCs w:val="20"/>
          <w:lang w:eastAsia="en-US"/>
        </w:rPr>
        <w:t>-</w:t>
      </w:r>
      <w:r>
        <w:rPr>
          <w:szCs w:val="20"/>
          <w:lang w:eastAsia="en-US"/>
        </w:rPr>
        <w:t>285</w:t>
      </w:r>
    </w:p>
    <w:bookmarkEnd w:id="1"/>
    <w:p w:rsidR="003273C3" w:rsidRPr="007B5953" w:rsidRDefault="003273C3" w:rsidP="003273C3">
      <w:pPr>
        <w:jc w:val="center"/>
        <w:rPr>
          <w:szCs w:val="20"/>
          <w:lang w:eastAsia="en-US"/>
        </w:rPr>
      </w:pPr>
      <w:r w:rsidRPr="007B5953">
        <w:rPr>
          <w:szCs w:val="20"/>
          <w:lang w:eastAsia="en-US"/>
        </w:rPr>
        <w:t>Anykščiai</w:t>
      </w:r>
    </w:p>
    <w:p w:rsidR="003273C3" w:rsidRPr="00357C5A" w:rsidRDefault="003273C3" w:rsidP="003273C3">
      <w:pPr>
        <w:jc w:val="center"/>
        <w:rPr>
          <w:b/>
          <w:szCs w:val="20"/>
          <w:highlight w:val="yellow"/>
          <w:lang w:eastAsia="en-US"/>
        </w:rPr>
      </w:pPr>
    </w:p>
    <w:p w:rsidR="00C559AA" w:rsidRDefault="00C559AA" w:rsidP="00C559AA">
      <w:pPr>
        <w:spacing w:line="360" w:lineRule="auto"/>
        <w:ind w:left="709"/>
        <w:jc w:val="both"/>
        <w:rPr>
          <w:lang w:eastAsia="en-US"/>
        </w:rPr>
      </w:pPr>
      <w:r>
        <w:rPr>
          <w:lang w:eastAsia="en-US"/>
        </w:rPr>
        <w:t xml:space="preserve">Vadovaudamasi Lietuvos Respublikos vietos savivaldos įstatymo 6 straipsnio 10 punktu, </w:t>
      </w:r>
    </w:p>
    <w:p w:rsidR="00C559AA" w:rsidRDefault="00C559AA" w:rsidP="00C559AA">
      <w:pPr>
        <w:tabs>
          <w:tab w:val="left" w:pos="8820"/>
        </w:tabs>
        <w:spacing w:line="360" w:lineRule="auto"/>
        <w:jc w:val="both"/>
        <w:rPr>
          <w:lang w:eastAsia="en-US"/>
        </w:rPr>
      </w:pPr>
      <w:r>
        <w:rPr>
          <w:lang w:eastAsia="en-US"/>
        </w:rPr>
        <w:t xml:space="preserve">16 straipsnio 2 dalies 37 punktu, 18 straipsnio 1 dalimi, Lietuvos Respublikos švietimo įstatymo 70 straipsnio 11 dalimi, </w:t>
      </w:r>
      <w:r>
        <w:t xml:space="preserve">Lietuvos higienos normos HN 75:2016 „Ikimokyklinio ir priešmokyklinio ugdymo programų vykdymo bendrieji sveikatos saugos reikalavimai“, patvirtintos Lietuvos Respublikos sveikatos apsaugos ministro 2010 m. balandžio 22 d. įsakymu Nr. V-313 (Lietuvos Respublikos sveikatos apsaugos ministro 2016 m. sausio 26 d. įsakymo Nr. V-93 redakcija), 8 punktu, </w:t>
      </w:r>
      <w:r>
        <w:rPr>
          <w:lang w:eastAsia="en-US"/>
        </w:rPr>
        <w:t xml:space="preserve">atsižvelgdama į Anykščių rajono savivaldybės Centralizuoto vidaus audito skyriaus 2017 m. balandžio 20 d. veiklos vidaus audito ataskaitos Nr. 12-VAA-2 ir 2017 m. spalio 5 d. veiklos vidaus audito ataskaitos Nr. 12-VAA-6 rekomendacijas, Anykščių rajono savivaldybės taryba </w:t>
      </w:r>
    </w:p>
    <w:p w:rsidR="003273C3" w:rsidRDefault="00C559AA" w:rsidP="00C559AA">
      <w:pPr>
        <w:tabs>
          <w:tab w:val="left" w:pos="8820"/>
        </w:tabs>
        <w:spacing w:line="360" w:lineRule="auto"/>
        <w:jc w:val="both"/>
        <w:rPr>
          <w:lang w:eastAsia="en-US"/>
        </w:rPr>
      </w:pPr>
      <w:r>
        <w:rPr>
          <w:lang w:eastAsia="en-US"/>
        </w:rPr>
        <w:t>n u s p r e n d ž i a</w:t>
      </w:r>
      <w:r w:rsidR="003273C3" w:rsidRPr="007B5953">
        <w:rPr>
          <w:lang w:eastAsia="en-US"/>
        </w:rPr>
        <w:t>:</w:t>
      </w:r>
    </w:p>
    <w:p w:rsidR="00C559AA" w:rsidRDefault="00C559AA" w:rsidP="00C559AA">
      <w:pPr>
        <w:tabs>
          <w:tab w:val="left" w:pos="8820"/>
        </w:tabs>
        <w:spacing w:line="360" w:lineRule="auto"/>
        <w:jc w:val="both"/>
        <w:rPr>
          <w:i/>
          <w:sz w:val="16"/>
          <w:lang w:eastAsia="en-US"/>
        </w:rPr>
      </w:pPr>
      <w:r>
        <w:rPr>
          <w:i/>
          <w:sz w:val="16"/>
          <w:lang w:eastAsia="en-US"/>
        </w:rPr>
        <w:t xml:space="preserve">                </w:t>
      </w:r>
      <w:r w:rsidRPr="00C559AA">
        <w:rPr>
          <w:i/>
          <w:sz w:val="16"/>
          <w:lang w:eastAsia="en-US"/>
        </w:rPr>
        <w:t xml:space="preserve">2017 m. gruodžio 21 d. Anykščių rajono savivaldybės tarybos sprendimo </w:t>
      </w:r>
      <w:bookmarkStart w:id="2" w:name="n_1"/>
      <w:r w:rsidR="00496C51" w:rsidRPr="00AA647E">
        <w:rPr>
          <w:i/>
          <w:sz w:val="16"/>
          <w:lang w:eastAsia="en-US"/>
        </w:rPr>
        <w:t xml:space="preserve">Nr. 1-TS-342 </w:t>
      </w:r>
      <w:bookmarkEnd w:id="2"/>
      <w:r w:rsidRPr="00C559AA">
        <w:rPr>
          <w:i/>
          <w:sz w:val="16"/>
          <w:lang w:eastAsia="en-US"/>
        </w:rPr>
        <w:t>redakcija</w:t>
      </w:r>
    </w:p>
    <w:p w:rsidR="00C559AA" w:rsidRPr="00C559AA" w:rsidRDefault="00C559AA" w:rsidP="00C559AA">
      <w:pPr>
        <w:tabs>
          <w:tab w:val="left" w:pos="8820"/>
        </w:tabs>
        <w:spacing w:line="360" w:lineRule="auto"/>
        <w:jc w:val="both"/>
        <w:rPr>
          <w:i/>
          <w:sz w:val="16"/>
          <w:lang w:eastAsia="en-US"/>
        </w:rPr>
      </w:pPr>
    </w:p>
    <w:p w:rsidR="003273C3" w:rsidRPr="007B5953" w:rsidRDefault="003273C3" w:rsidP="003273C3">
      <w:pPr>
        <w:spacing w:line="360" w:lineRule="auto"/>
        <w:ind w:firstLine="720"/>
        <w:jc w:val="both"/>
        <w:rPr>
          <w:lang w:eastAsia="en-US"/>
        </w:rPr>
      </w:pPr>
      <w:r w:rsidRPr="007B5953">
        <w:rPr>
          <w:lang w:eastAsia="en-US"/>
        </w:rPr>
        <w:t>1. Patvirtinti A</w:t>
      </w:r>
      <w:r w:rsidRPr="007B5953">
        <w:rPr>
          <w:bCs/>
        </w:rPr>
        <w:t xml:space="preserve">tlyginimo </w:t>
      </w:r>
      <w:r w:rsidRPr="007B5953">
        <w:rPr>
          <w:lang w:eastAsia="en-US"/>
        </w:rPr>
        <w:t>už vaikų, ugdomų pagal ikimokyklinio ugdymo program</w:t>
      </w:r>
      <w:r>
        <w:rPr>
          <w:lang w:eastAsia="en-US"/>
        </w:rPr>
        <w:t xml:space="preserve">as, išlaikymą </w:t>
      </w:r>
      <w:r w:rsidRPr="007B5953">
        <w:rPr>
          <w:lang w:eastAsia="en-US"/>
        </w:rPr>
        <w:t>Anykščių rajono savivaldybės ugdymo įstaigose tvarkos aprašą (pridedama).</w:t>
      </w:r>
    </w:p>
    <w:p w:rsidR="003273C3" w:rsidRDefault="003273C3" w:rsidP="003273C3">
      <w:pPr>
        <w:spacing w:line="360" w:lineRule="auto"/>
        <w:ind w:firstLine="720"/>
        <w:jc w:val="both"/>
        <w:rPr>
          <w:lang w:eastAsia="en-US"/>
        </w:rPr>
      </w:pPr>
      <w:r>
        <w:rPr>
          <w:lang w:eastAsia="en-US"/>
        </w:rPr>
        <w:t>2. Pripažinti  netekus</w:t>
      </w:r>
      <w:r w:rsidRPr="00DE6FC6">
        <w:rPr>
          <w:lang w:eastAsia="en-US"/>
        </w:rPr>
        <w:t>iu</w:t>
      </w:r>
      <w:r w:rsidRPr="007B5953">
        <w:rPr>
          <w:lang w:eastAsia="en-US"/>
        </w:rPr>
        <w:t xml:space="preserve"> galios</w:t>
      </w:r>
      <w:r>
        <w:rPr>
          <w:lang w:eastAsia="en-US"/>
        </w:rPr>
        <w:t xml:space="preserve"> </w:t>
      </w:r>
      <w:r w:rsidRPr="007B5953">
        <w:rPr>
          <w:lang w:eastAsia="en-US"/>
        </w:rPr>
        <w:t xml:space="preserve">Anykščių rajono savivaldybės tarybos 2008 m. liepos 31 d. sprendimą </w:t>
      </w:r>
      <w:bookmarkStart w:id="3" w:name="n_0"/>
      <w:r w:rsidR="00FB5EBC" w:rsidRPr="00AA647E">
        <w:rPr>
          <w:lang w:eastAsia="en-US"/>
        </w:rPr>
        <w:t xml:space="preserve">Nr. TS-259 </w:t>
      </w:r>
      <w:bookmarkEnd w:id="3"/>
      <w:r w:rsidRPr="007B5953">
        <w:rPr>
          <w:lang w:eastAsia="en-US"/>
        </w:rPr>
        <w:t>„D</w:t>
      </w:r>
      <w:r w:rsidRPr="007B5953">
        <w:t xml:space="preserve">ėl mokesčio </w:t>
      </w:r>
      <w:r w:rsidRPr="007B5953">
        <w:rPr>
          <w:lang w:eastAsia="en-US"/>
        </w:rPr>
        <w:t>už vaikų išlaikymą ikimokyklinio ugdymo įstaigose bei bendrojo lavinimo mokyklų ikimokyklinio ugdymo skyriuose tvarkos aprašo patvirtinimo“</w:t>
      </w:r>
      <w:r>
        <w:rPr>
          <w:lang w:eastAsia="en-US"/>
        </w:rPr>
        <w:t xml:space="preserve"> su visais pakeitimais</w:t>
      </w:r>
      <w:r w:rsidRPr="007B5953">
        <w:rPr>
          <w:lang w:eastAsia="en-US"/>
        </w:rPr>
        <w:t>.</w:t>
      </w:r>
    </w:p>
    <w:p w:rsidR="003273C3" w:rsidRDefault="003273C3" w:rsidP="003273C3">
      <w:pPr>
        <w:spacing w:line="360" w:lineRule="auto"/>
        <w:ind w:firstLine="720"/>
        <w:jc w:val="both"/>
        <w:rPr>
          <w:lang w:eastAsia="en-US"/>
        </w:rPr>
      </w:pPr>
      <w:r>
        <w:rPr>
          <w:lang w:eastAsia="en-US"/>
        </w:rPr>
        <w:t xml:space="preserve">3. Nustatyti, kad šis sprendimas įsigalioja nuo </w:t>
      </w:r>
      <w:r w:rsidRPr="00B13365">
        <w:rPr>
          <w:lang w:eastAsia="en-US"/>
        </w:rPr>
        <w:t>2018 m. sausio 1</w:t>
      </w:r>
      <w:r>
        <w:rPr>
          <w:lang w:eastAsia="en-US"/>
        </w:rPr>
        <w:t xml:space="preserve"> d.</w:t>
      </w:r>
    </w:p>
    <w:p w:rsidR="003273C3" w:rsidRDefault="003273C3" w:rsidP="003273C3"/>
    <w:p w:rsidR="003273C3" w:rsidRDefault="00FB5EBC" w:rsidP="00FB5EBC">
      <w:pPr>
        <w:tabs>
          <w:tab w:val="right" w:pos="9638"/>
        </w:tabs>
      </w:pPr>
      <w:r>
        <w:t>Meras</w:t>
      </w:r>
      <w:r>
        <w:tab/>
        <w:t>Kęstutis Tubis</w:t>
      </w:r>
    </w:p>
    <w:p w:rsidR="00FB5EBC" w:rsidRDefault="00FB5EBC" w:rsidP="00FB5EBC">
      <w:pPr>
        <w:tabs>
          <w:tab w:val="right" w:pos="9638"/>
        </w:tabs>
        <w:jc w:val="center"/>
      </w:pPr>
      <w:r>
        <w:t>______________</w:t>
      </w:r>
    </w:p>
    <w:p w:rsidR="00FB5EBC" w:rsidRDefault="00FB5EBC" w:rsidP="00FB5EBC">
      <w:pPr>
        <w:tabs>
          <w:tab w:val="right" w:pos="9638"/>
        </w:tabs>
        <w:jc w:val="center"/>
      </w:pPr>
    </w:p>
    <w:p w:rsidR="003273C3" w:rsidRDefault="003273C3" w:rsidP="003273C3"/>
    <w:p w:rsidR="003273C3" w:rsidRDefault="003273C3" w:rsidP="003273C3">
      <w:pPr>
        <w:jc w:val="center"/>
        <w:rPr>
          <w:szCs w:val="20"/>
          <w:lang w:eastAsia="en-US"/>
        </w:rPr>
      </w:pPr>
    </w:p>
    <w:p w:rsidR="003273C3" w:rsidRDefault="003273C3" w:rsidP="003273C3">
      <w:pPr>
        <w:jc w:val="center"/>
        <w:rPr>
          <w:szCs w:val="20"/>
          <w:lang w:eastAsia="en-US"/>
        </w:rPr>
      </w:pPr>
    </w:p>
    <w:p w:rsidR="003273C3" w:rsidRDefault="003273C3" w:rsidP="003273C3">
      <w:pPr>
        <w:jc w:val="center"/>
        <w:rPr>
          <w:szCs w:val="20"/>
          <w:lang w:eastAsia="en-US"/>
        </w:rPr>
      </w:pPr>
      <w:r>
        <w:rPr>
          <w:szCs w:val="20"/>
          <w:lang w:eastAsia="en-US"/>
        </w:rPr>
        <w:br w:type="page"/>
      </w:r>
    </w:p>
    <w:p w:rsidR="003273C3" w:rsidRPr="000D238E" w:rsidRDefault="003273C3" w:rsidP="003273C3">
      <w:pPr>
        <w:jc w:val="center"/>
        <w:rPr>
          <w:szCs w:val="20"/>
          <w:lang w:eastAsia="en-US"/>
        </w:rPr>
      </w:pPr>
      <w:r>
        <w:rPr>
          <w:szCs w:val="20"/>
          <w:lang w:eastAsia="en-US"/>
        </w:rPr>
        <w:t xml:space="preserve">                                         </w:t>
      </w:r>
      <w:r w:rsidRPr="000D238E">
        <w:rPr>
          <w:szCs w:val="20"/>
          <w:lang w:eastAsia="en-US"/>
        </w:rPr>
        <w:t>PATVIRTINTA</w:t>
      </w:r>
    </w:p>
    <w:p w:rsidR="003273C3" w:rsidRPr="000D238E" w:rsidRDefault="003273C3" w:rsidP="003273C3">
      <w:pPr>
        <w:jc w:val="both"/>
        <w:rPr>
          <w:szCs w:val="20"/>
          <w:lang w:eastAsia="en-US"/>
        </w:rPr>
      </w:pPr>
      <w:r>
        <w:rPr>
          <w:szCs w:val="20"/>
          <w:lang w:eastAsia="en-US"/>
        </w:rPr>
        <w:tab/>
      </w:r>
      <w:r>
        <w:rPr>
          <w:szCs w:val="20"/>
          <w:lang w:eastAsia="en-US"/>
        </w:rPr>
        <w:tab/>
      </w:r>
      <w:r>
        <w:rPr>
          <w:szCs w:val="20"/>
          <w:lang w:eastAsia="en-US"/>
        </w:rPr>
        <w:tab/>
      </w:r>
      <w:r>
        <w:rPr>
          <w:szCs w:val="20"/>
          <w:lang w:eastAsia="en-US"/>
        </w:rPr>
        <w:tab/>
        <w:t xml:space="preserve"> </w:t>
      </w:r>
      <w:r w:rsidRPr="000D238E">
        <w:rPr>
          <w:szCs w:val="20"/>
          <w:lang w:eastAsia="en-US"/>
        </w:rPr>
        <w:t>Anykščių rajono savivaldybės tarybos</w:t>
      </w:r>
    </w:p>
    <w:p w:rsidR="003273C3" w:rsidRDefault="003273C3" w:rsidP="003273C3">
      <w:pPr>
        <w:jc w:val="both"/>
        <w:rPr>
          <w:szCs w:val="20"/>
          <w:lang w:eastAsia="en-US"/>
        </w:rPr>
      </w:pPr>
      <w:r>
        <w:rPr>
          <w:szCs w:val="20"/>
          <w:lang w:eastAsia="en-US"/>
        </w:rPr>
        <w:tab/>
      </w:r>
      <w:r>
        <w:rPr>
          <w:szCs w:val="20"/>
          <w:lang w:eastAsia="en-US"/>
        </w:rPr>
        <w:tab/>
      </w:r>
      <w:r>
        <w:rPr>
          <w:szCs w:val="20"/>
          <w:lang w:eastAsia="en-US"/>
        </w:rPr>
        <w:tab/>
      </w:r>
      <w:r>
        <w:rPr>
          <w:szCs w:val="20"/>
          <w:lang w:eastAsia="en-US"/>
        </w:rPr>
        <w:tab/>
        <w:t xml:space="preserve"> </w:t>
      </w:r>
      <w:r w:rsidRPr="000D238E">
        <w:rPr>
          <w:szCs w:val="20"/>
          <w:lang w:eastAsia="en-US"/>
        </w:rPr>
        <w:t xml:space="preserve">2017 m. </w:t>
      </w:r>
      <w:r>
        <w:rPr>
          <w:szCs w:val="20"/>
          <w:lang w:eastAsia="en-US"/>
        </w:rPr>
        <w:t>spalio</w:t>
      </w:r>
      <w:r w:rsidRPr="000D238E">
        <w:rPr>
          <w:szCs w:val="20"/>
          <w:lang w:eastAsia="en-US"/>
        </w:rPr>
        <w:t xml:space="preserve"> </w:t>
      </w:r>
      <w:r>
        <w:rPr>
          <w:szCs w:val="20"/>
          <w:lang w:eastAsia="en-US"/>
        </w:rPr>
        <w:t>26</w:t>
      </w:r>
      <w:r w:rsidRPr="000D238E">
        <w:rPr>
          <w:szCs w:val="20"/>
          <w:lang w:eastAsia="en-US"/>
        </w:rPr>
        <w:t xml:space="preserve"> d. sprendimu Nr. 1-TS-</w:t>
      </w:r>
      <w:r>
        <w:rPr>
          <w:szCs w:val="20"/>
          <w:lang w:eastAsia="en-US"/>
        </w:rPr>
        <w:t>285</w:t>
      </w:r>
    </w:p>
    <w:p w:rsidR="003273C3" w:rsidRDefault="003273C3" w:rsidP="003273C3">
      <w:pPr>
        <w:jc w:val="both"/>
        <w:rPr>
          <w:szCs w:val="20"/>
          <w:lang w:eastAsia="en-US"/>
        </w:rPr>
      </w:pPr>
    </w:p>
    <w:p w:rsidR="003273C3" w:rsidRDefault="003273C3" w:rsidP="003273C3">
      <w:pPr>
        <w:jc w:val="both"/>
        <w:rPr>
          <w:szCs w:val="20"/>
          <w:lang w:eastAsia="en-US"/>
        </w:rPr>
      </w:pPr>
    </w:p>
    <w:p w:rsidR="003273C3" w:rsidRPr="00EF6F68" w:rsidRDefault="003273C3" w:rsidP="003273C3">
      <w:pPr>
        <w:jc w:val="center"/>
        <w:rPr>
          <w:b/>
          <w:lang w:eastAsia="en-US"/>
        </w:rPr>
      </w:pPr>
      <w:r w:rsidRPr="00EF6F68">
        <w:rPr>
          <w:b/>
          <w:lang w:eastAsia="en-US"/>
        </w:rPr>
        <w:t>ATLYGINIMO UŽ VAIKŲ, UGDOMŲ PAGAL IKIMOKYKLINIO UGDYMO PROGRAM</w:t>
      </w:r>
      <w:r>
        <w:rPr>
          <w:b/>
          <w:lang w:eastAsia="en-US"/>
        </w:rPr>
        <w:t xml:space="preserve">AS, IŠLAIKYMĄ </w:t>
      </w:r>
      <w:r w:rsidRPr="00EF6F68">
        <w:rPr>
          <w:b/>
          <w:lang w:eastAsia="en-US"/>
        </w:rPr>
        <w:t>ANYKŠČIŲ RAJONO SAVIVALDYBĖS UGDYMO ĮSTAIGOSE</w:t>
      </w:r>
      <w:r>
        <w:rPr>
          <w:b/>
          <w:lang w:eastAsia="en-US"/>
        </w:rPr>
        <w:t xml:space="preserve"> </w:t>
      </w:r>
      <w:r w:rsidRPr="00EF6F68">
        <w:rPr>
          <w:b/>
          <w:lang w:eastAsia="en-US"/>
        </w:rPr>
        <w:t>TVARKOS APRAŠAS</w:t>
      </w:r>
    </w:p>
    <w:p w:rsidR="003273C3" w:rsidRDefault="003273C3" w:rsidP="003273C3">
      <w:pPr>
        <w:ind w:left="1080"/>
        <w:rPr>
          <w:b/>
          <w:lang w:eastAsia="en-US"/>
        </w:rPr>
      </w:pPr>
    </w:p>
    <w:p w:rsidR="003273C3" w:rsidRDefault="003273C3" w:rsidP="003273C3">
      <w:pPr>
        <w:ind w:left="360"/>
        <w:jc w:val="center"/>
        <w:rPr>
          <w:b/>
          <w:lang w:eastAsia="en-US"/>
        </w:rPr>
      </w:pPr>
      <w:r>
        <w:rPr>
          <w:b/>
          <w:lang w:eastAsia="en-US"/>
        </w:rPr>
        <w:t>I SKYRIUS</w:t>
      </w:r>
    </w:p>
    <w:p w:rsidR="003273C3" w:rsidRDefault="003273C3" w:rsidP="003273C3">
      <w:pPr>
        <w:ind w:left="360"/>
        <w:jc w:val="center"/>
        <w:rPr>
          <w:b/>
          <w:lang w:eastAsia="en-US"/>
        </w:rPr>
      </w:pPr>
      <w:r w:rsidRPr="00EE5EE8">
        <w:rPr>
          <w:b/>
          <w:lang w:eastAsia="en-US"/>
        </w:rPr>
        <w:t>BENDROSIOS NUOSTATOS</w:t>
      </w:r>
    </w:p>
    <w:p w:rsidR="003273C3" w:rsidRPr="00EE5EE8" w:rsidRDefault="003273C3" w:rsidP="003273C3">
      <w:pPr>
        <w:ind w:left="360"/>
        <w:rPr>
          <w:b/>
          <w:lang w:eastAsia="en-US"/>
        </w:rPr>
      </w:pPr>
    </w:p>
    <w:p w:rsidR="003273C3" w:rsidRDefault="003273C3" w:rsidP="003273C3">
      <w:pPr>
        <w:numPr>
          <w:ilvl w:val="0"/>
          <w:numId w:val="6"/>
        </w:numPr>
        <w:spacing w:line="360" w:lineRule="auto"/>
        <w:jc w:val="both"/>
      </w:pPr>
      <w:r w:rsidRPr="00DE6FC6">
        <w:rPr>
          <w:bCs/>
        </w:rPr>
        <w:t xml:space="preserve">Atlyginimo </w:t>
      </w:r>
      <w:r w:rsidRPr="00B13365">
        <w:rPr>
          <w:lang w:eastAsia="en-US"/>
        </w:rPr>
        <w:t>už vaikų, ugdomų pagal ikimokyklinio ugdymo</w:t>
      </w:r>
      <w:r>
        <w:rPr>
          <w:lang w:eastAsia="en-US"/>
        </w:rPr>
        <w:t xml:space="preserve"> </w:t>
      </w:r>
      <w:r w:rsidRPr="00B13365">
        <w:rPr>
          <w:lang w:eastAsia="en-US"/>
        </w:rPr>
        <w:t>program</w:t>
      </w:r>
      <w:r>
        <w:rPr>
          <w:lang w:eastAsia="en-US"/>
        </w:rPr>
        <w:t>as,</w:t>
      </w:r>
      <w:r w:rsidRPr="00B13365">
        <w:rPr>
          <w:lang w:eastAsia="en-US"/>
        </w:rPr>
        <w:t xml:space="preserve"> </w:t>
      </w:r>
      <w:r>
        <w:rPr>
          <w:lang w:eastAsia="en-US"/>
        </w:rPr>
        <w:t xml:space="preserve">išlaikymą </w:t>
      </w:r>
    </w:p>
    <w:p w:rsidR="003273C3" w:rsidRPr="00B13365" w:rsidRDefault="003273C3" w:rsidP="003273C3">
      <w:pPr>
        <w:spacing w:line="360" w:lineRule="auto"/>
        <w:jc w:val="both"/>
      </w:pPr>
      <w:r w:rsidRPr="00B13365">
        <w:rPr>
          <w:lang w:eastAsia="en-US"/>
        </w:rPr>
        <w:t>Anykščių rajon</w:t>
      </w:r>
      <w:r>
        <w:rPr>
          <w:lang w:eastAsia="en-US"/>
        </w:rPr>
        <w:t xml:space="preserve">o savivaldybės ugdymo įstaigose </w:t>
      </w:r>
      <w:r w:rsidRPr="00B13365">
        <w:rPr>
          <w:lang w:eastAsia="en-US"/>
        </w:rPr>
        <w:t>tvarkos aprašas (toliau –</w:t>
      </w:r>
      <w:r>
        <w:rPr>
          <w:lang w:eastAsia="en-US"/>
        </w:rPr>
        <w:t xml:space="preserve"> Tvarkos aprašas) reglamentuoja atlyginimo už vaikų,</w:t>
      </w:r>
      <w:r w:rsidRPr="00B13365">
        <w:rPr>
          <w:lang w:eastAsia="en-US"/>
        </w:rPr>
        <w:t xml:space="preserve"> ugdomų Anykščių rajono savivaldybės ikimokyklinio ugdymo, bendrojo ugdymo mokyklose, jų skyriuose, daugiafunkciuose centruose (toliau – ugdymo įstaigose) pagal ikimokyklinio ir priešmokyklinio ugdymo programas grupėse, veikiančiose daugiau nei 4 val. per dieną, išlaikymą dydį, lengvatų taikymą ir pateisinamų dokumentų lengvatoms taikyti pateikimo tvarką, atsiskaitymą.</w:t>
      </w:r>
    </w:p>
    <w:p w:rsidR="003273C3" w:rsidRPr="00B13365" w:rsidRDefault="003273C3" w:rsidP="003273C3">
      <w:pPr>
        <w:spacing w:line="360" w:lineRule="auto"/>
        <w:ind w:firstLine="680"/>
        <w:jc w:val="both"/>
      </w:pPr>
      <w:r>
        <w:t>2</w:t>
      </w:r>
      <w:r w:rsidRPr="00B13365">
        <w:t>. Tvarkos apraše vartojamos sąvokos atitinka Lietuvos Respublikos švietimo įstatyme ir kituose švietimą reglamentuojančiuose teisės aktuose vartojamas sąvokas.</w:t>
      </w:r>
    </w:p>
    <w:p w:rsidR="003273C3" w:rsidRPr="00B13365" w:rsidRDefault="003273C3" w:rsidP="003273C3">
      <w:pPr>
        <w:jc w:val="both"/>
        <w:rPr>
          <w:lang w:eastAsia="en-US"/>
        </w:rPr>
      </w:pPr>
    </w:p>
    <w:p w:rsidR="003273C3" w:rsidRDefault="003273C3" w:rsidP="003273C3">
      <w:pPr>
        <w:jc w:val="center"/>
        <w:rPr>
          <w:b/>
          <w:lang w:eastAsia="en-US"/>
        </w:rPr>
      </w:pPr>
      <w:r w:rsidRPr="00994DD2">
        <w:rPr>
          <w:b/>
          <w:lang w:eastAsia="en-US"/>
        </w:rPr>
        <w:t>II</w:t>
      </w:r>
      <w:r>
        <w:rPr>
          <w:b/>
          <w:lang w:eastAsia="en-US"/>
        </w:rPr>
        <w:t xml:space="preserve"> SKYRIUS</w:t>
      </w:r>
    </w:p>
    <w:p w:rsidR="003273C3" w:rsidRPr="00994DD2" w:rsidRDefault="003273C3" w:rsidP="003273C3">
      <w:pPr>
        <w:jc w:val="center"/>
        <w:rPr>
          <w:b/>
          <w:lang w:eastAsia="en-US"/>
        </w:rPr>
      </w:pPr>
      <w:r w:rsidRPr="00994DD2">
        <w:rPr>
          <w:b/>
          <w:lang w:eastAsia="en-US"/>
        </w:rPr>
        <w:t xml:space="preserve"> </w:t>
      </w:r>
      <w:r>
        <w:rPr>
          <w:b/>
          <w:lang w:eastAsia="en-US"/>
        </w:rPr>
        <w:t xml:space="preserve">ATLYGINIMO </w:t>
      </w:r>
      <w:r w:rsidRPr="00994DD2">
        <w:rPr>
          <w:b/>
          <w:lang w:eastAsia="en-US"/>
        </w:rPr>
        <w:t>UŽ VAIKŲ IŠLAIKYMĄ NUSTATYMAS</w:t>
      </w:r>
    </w:p>
    <w:p w:rsidR="003273C3" w:rsidRPr="00994DD2" w:rsidRDefault="003273C3" w:rsidP="003273C3">
      <w:pPr>
        <w:jc w:val="both"/>
        <w:rPr>
          <w:b/>
          <w:lang w:eastAsia="en-US"/>
        </w:rPr>
      </w:pPr>
      <w:r w:rsidRPr="00994DD2">
        <w:rPr>
          <w:b/>
          <w:lang w:eastAsia="en-US"/>
        </w:rPr>
        <w:tab/>
      </w:r>
    </w:p>
    <w:p w:rsidR="003273C3" w:rsidRPr="00B13365" w:rsidRDefault="003273C3" w:rsidP="003273C3">
      <w:pPr>
        <w:spacing w:line="360" w:lineRule="auto"/>
        <w:ind w:firstLine="720"/>
        <w:jc w:val="both"/>
        <w:rPr>
          <w:lang w:eastAsia="en-US"/>
        </w:rPr>
      </w:pPr>
      <w:r>
        <w:rPr>
          <w:lang w:eastAsia="en-US"/>
        </w:rPr>
        <w:t>3</w:t>
      </w:r>
      <w:r w:rsidRPr="00B13365">
        <w:rPr>
          <w:lang w:eastAsia="en-US"/>
        </w:rPr>
        <w:t>. Atlyginimą už vaikų išlaikymą ugdymo įstaigose sudaro:</w:t>
      </w:r>
    </w:p>
    <w:p w:rsidR="003273C3" w:rsidRPr="00B13365" w:rsidRDefault="003273C3" w:rsidP="003273C3">
      <w:pPr>
        <w:spacing w:line="360" w:lineRule="auto"/>
        <w:ind w:firstLine="720"/>
        <w:jc w:val="both"/>
        <w:rPr>
          <w:lang w:eastAsia="en-US"/>
        </w:rPr>
      </w:pPr>
      <w:r>
        <w:rPr>
          <w:lang w:eastAsia="en-US"/>
        </w:rPr>
        <w:t>3</w:t>
      </w:r>
      <w:r w:rsidRPr="00B13365">
        <w:rPr>
          <w:lang w:eastAsia="en-US"/>
        </w:rPr>
        <w:t xml:space="preserve">.1. 15 procentų bazinės socialinės išmokos dydžio </w:t>
      </w:r>
      <w:r>
        <w:rPr>
          <w:lang w:eastAsia="en-US"/>
        </w:rPr>
        <w:t xml:space="preserve">mėnesinis </w:t>
      </w:r>
      <w:r w:rsidRPr="00B13365">
        <w:rPr>
          <w:lang w:eastAsia="en-US"/>
        </w:rPr>
        <w:t>atlyginimas ugdymo, higieninėms reikmėms tenkinti</w:t>
      </w:r>
      <w:r>
        <w:rPr>
          <w:lang w:eastAsia="en-US"/>
        </w:rPr>
        <w:t xml:space="preserve"> (ugdymui ir ugdymo(si) aplinkos kūrimui, ūkinėms ir higienos priemonėms, smulkiam remontui atlikti)</w:t>
      </w:r>
      <w:r w:rsidRPr="00B13365">
        <w:rPr>
          <w:lang w:eastAsia="en-US"/>
        </w:rPr>
        <w:t>, nepriklausomai nuo lankytų dienų skaičiaus;</w:t>
      </w:r>
    </w:p>
    <w:p w:rsidR="003273C3" w:rsidRDefault="003273C3" w:rsidP="003273C3">
      <w:pPr>
        <w:spacing w:line="360" w:lineRule="auto"/>
        <w:ind w:firstLine="720"/>
        <w:jc w:val="both"/>
        <w:rPr>
          <w:lang w:eastAsia="en-US"/>
        </w:rPr>
      </w:pPr>
      <w:r>
        <w:rPr>
          <w:lang w:eastAsia="en-US"/>
        </w:rPr>
        <w:t>3</w:t>
      </w:r>
      <w:r w:rsidRPr="00B13365">
        <w:rPr>
          <w:lang w:eastAsia="en-US"/>
        </w:rPr>
        <w:t xml:space="preserve">.2. </w:t>
      </w:r>
      <w:r w:rsidR="00AF1487">
        <w:rPr>
          <w:lang w:eastAsia="en-US"/>
        </w:rPr>
        <w:t>atlyginimas už vaikų maitinimą (maisto produktams skiriamų lėšų dydis, įskaitant pirkimo pridėtinės vertės mokestį) už kiekvieną vaiko lankytą dieną:</w:t>
      </w:r>
    </w:p>
    <w:p w:rsidR="003273C3" w:rsidRPr="0048033A" w:rsidRDefault="003273C3" w:rsidP="003273C3">
      <w:pPr>
        <w:jc w:val="right"/>
        <w:rPr>
          <w:i/>
          <w:sz w:val="20"/>
          <w:szCs w:val="2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1560"/>
        <w:gridCol w:w="1559"/>
        <w:gridCol w:w="1417"/>
      </w:tblGrid>
      <w:tr w:rsidR="003273C3" w:rsidRPr="00EE5EE8" w:rsidTr="00623007">
        <w:trPr>
          <w:trHeight w:val="645"/>
        </w:trPr>
        <w:tc>
          <w:tcPr>
            <w:tcW w:w="3402" w:type="dxa"/>
            <w:vMerge w:val="restart"/>
            <w:tcBorders>
              <w:top w:val="single" w:sz="4" w:space="0" w:color="auto"/>
              <w:left w:val="single" w:sz="4" w:space="0" w:color="auto"/>
              <w:right w:val="single" w:sz="4" w:space="0" w:color="auto"/>
            </w:tcBorders>
          </w:tcPr>
          <w:p w:rsidR="003273C3" w:rsidRPr="00EE5EE8" w:rsidRDefault="003273C3" w:rsidP="00623007">
            <w:pPr>
              <w:jc w:val="both"/>
              <w:rPr>
                <w:lang w:eastAsia="en-US"/>
              </w:rPr>
            </w:pPr>
          </w:p>
        </w:tc>
        <w:tc>
          <w:tcPr>
            <w:tcW w:w="1701" w:type="dxa"/>
            <w:vMerge w:val="restart"/>
            <w:tcBorders>
              <w:top w:val="single" w:sz="4" w:space="0" w:color="auto"/>
              <w:left w:val="single" w:sz="4" w:space="0" w:color="auto"/>
              <w:right w:val="single" w:sz="4" w:space="0" w:color="auto"/>
            </w:tcBorders>
          </w:tcPr>
          <w:p w:rsidR="003273C3" w:rsidRPr="00EE5EE8" w:rsidRDefault="003273C3" w:rsidP="00623007">
            <w:pPr>
              <w:jc w:val="center"/>
              <w:rPr>
                <w:lang w:eastAsia="en-US"/>
              </w:rPr>
            </w:pPr>
            <w:r w:rsidRPr="00EE5EE8">
              <w:rPr>
                <w:lang w:eastAsia="en-US"/>
              </w:rPr>
              <w:t>Pusryčiai (</w:t>
            </w:r>
            <w:r>
              <w:rPr>
                <w:lang w:eastAsia="en-US"/>
              </w:rPr>
              <w:t>Eur</w:t>
            </w:r>
            <w:r w:rsidRPr="00EE5EE8">
              <w:rPr>
                <w:lang w:eastAsia="en-US"/>
              </w:rPr>
              <w:t>)</w:t>
            </w:r>
          </w:p>
        </w:tc>
        <w:tc>
          <w:tcPr>
            <w:tcW w:w="1560" w:type="dxa"/>
            <w:tcBorders>
              <w:top w:val="single" w:sz="4" w:space="0" w:color="auto"/>
              <w:left w:val="single" w:sz="4" w:space="0" w:color="auto"/>
              <w:bottom w:val="nil"/>
              <w:right w:val="single" w:sz="4" w:space="0" w:color="auto"/>
            </w:tcBorders>
          </w:tcPr>
          <w:p w:rsidR="003273C3" w:rsidRPr="00EE5EE8" w:rsidRDefault="003273C3" w:rsidP="00623007">
            <w:pPr>
              <w:jc w:val="center"/>
              <w:rPr>
                <w:lang w:eastAsia="en-US"/>
              </w:rPr>
            </w:pPr>
            <w:r w:rsidRPr="00EE5EE8">
              <w:rPr>
                <w:lang w:eastAsia="en-US"/>
              </w:rPr>
              <w:t>Pietūs</w:t>
            </w:r>
          </w:p>
          <w:p w:rsidR="003273C3" w:rsidRDefault="003273C3" w:rsidP="00623007">
            <w:pPr>
              <w:jc w:val="center"/>
              <w:rPr>
                <w:lang w:eastAsia="en-US"/>
              </w:rPr>
            </w:pPr>
            <w:r w:rsidRPr="00EE5EE8">
              <w:rPr>
                <w:lang w:eastAsia="en-US"/>
              </w:rPr>
              <w:t>(</w:t>
            </w:r>
            <w:r>
              <w:rPr>
                <w:lang w:eastAsia="en-US"/>
              </w:rPr>
              <w:t>Eur</w:t>
            </w:r>
            <w:r w:rsidRPr="00EE5EE8">
              <w:rPr>
                <w:lang w:eastAsia="en-US"/>
              </w:rPr>
              <w:t>)</w:t>
            </w:r>
          </w:p>
          <w:p w:rsidR="003273C3" w:rsidRPr="00EE5EE8" w:rsidRDefault="003273C3" w:rsidP="00623007">
            <w:pPr>
              <w:jc w:val="center"/>
              <w:rPr>
                <w:lang w:eastAsia="en-US"/>
              </w:rPr>
            </w:pPr>
          </w:p>
        </w:tc>
        <w:tc>
          <w:tcPr>
            <w:tcW w:w="1559" w:type="dxa"/>
            <w:vMerge w:val="restart"/>
            <w:tcBorders>
              <w:top w:val="single" w:sz="4" w:space="0" w:color="auto"/>
              <w:left w:val="single" w:sz="4" w:space="0" w:color="auto"/>
              <w:right w:val="single" w:sz="4" w:space="0" w:color="auto"/>
            </w:tcBorders>
          </w:tcPr>
          <w:p w:rsidR="003273C3" w:rsidRPr="00EE5EE8" w:rsidRDefault="003273C3" w:rsidP="00623007">
            <w:pPr>
              <w:jc w:val="center"/>
              <w:rPr>
                <w:lang w:eastAsia="en-US"/>
              </w:rPr>
            </w:pPr>
            <w:r w:rsidRPr="00EE5EE8">
              <w:rPr>
                <w:lang w:eastAsia="en-US"/>
              </w:rPr>
              <w:t>Vakarienė (</w:t>
            </w:r>
            <w:r>
              <w:rPr>
                <w:lang w:eastAsia="en-US"/>
              </w:rPr>
              <w:t>Eur</w:t>
            </w:r>
            <w:r w:rsidRPr="00EE5EE8">
              <w:rPr>
                <w:lang w:eastAsia="en-US"/>
              </w:rPr>
              <w:t>)</w:t>
            </w:r>
          </w:p>
        </w:tc>
        <w:tc>
          <w:tcPr>
            <w:tcW w:w="1417" w:type="dxa"/>
            <w:vMerge w:val="restart"/>
            <w:tcBorders>
              <w:top w:val="single" w:sz="4" w:space="0" w:color="auto"/>
              <w:left w:val="single" w:sz="4" w:space="0" w:color="auto"/>
              <w:right w:val="single" w:sz="4" w:space="0" w:color="auto"/>
            </w:tcBorders>
          </w:tcPr>
          <w:p w:rsidR="003273C3" w:rsidRPr="00EE5EE8" w:rsidRDefault="003273C3" w:rsidP="00623007">
            <w:pPr>
              <w:jc w:val="center"/>
              <w:rPr>
                <w:lang w:eastAsia="en-US"/>
              </w:rPr>
            </w:pPr>
            <w:r w:rsidRPr="00EE5EE8">
              <w:rPr>
                <w:lang w:eastAsia="en-US"/>
              </w:rPr>
              <w:t>Iš viso (</w:t>
            </w:r>
            <w:r>
              <w:rPr>
                <w:lang w:eastAsia="en-US"/>
              </w:rPr>
              <w:t>Eur</w:t>
            </w:r>
            <w:r w:rsidRPr="00EE5EE8">
              <w:rPr>
                <w:lang w:eastAsia="en-US"/>
              </w:rPr>
              <w:t>)</w:t>
            </w:r>
          </w:p>
        </w:tc>
      </w:tr>
      <w:tr w:rsidR="003273C3" w:rsidRPr="00EE5EE8" w:rsidTr="00623007">
        <w:trPr>
          <w:trHeight w:val="180"/>
        </w:trPr>
        <w:tc>
          <w:tcPr>
            <w:tcW w:w="3402" w:type="dxa"/>
            <w:vMerge/>
            <w:tcBorders>
              <w:left w:val="single" w:sz="4" w:space="0" w:color="auto"/>
              <w:bottom w:val="single" w:sz="4" w:space="0" w:color="auto"/>
              <w:right w:val="single" w:sz="4" w:space="0" w:color="auto"/>
            </w:tcBorders>
          </w:tcPr>
          <w:p w:rsidR="003273C3" w:rsidRPr="00EE5EE8" w:rsidRDefault="003273C3" w:rsidP="00623007">
            <w:pPr>
              <w:jc w:val="both"/>
              <w:rPr>
                <w:lang w:eastAsia="en-US"/>
              </w:rPr>
            </w:pPr>
          </w:p>
        </w:tc>
        <w:tc>
          <w:tcPr>
            <w:tcW w:w="1701" w:type="dxa"/>
            <w:vMerge/>
            <w:tcBorders>
              <w:left w:val="single" w:sz="4" w:space="0" w:color="auto"/>
              <w:bottom w:val="single" w:sz="4" w:space="0" w:color="auto"/>
              <w:right w:val="single" w:sz="4" w:space="0" w:color="auto"/>
            </w:tcBorders>
          </w:tcPr>
          <w:p w:rsidR="003273C3" w:rsidRPr="00EE5EE8" w:rsidRDefault="003273C3" w:rsidP="00623007">
            <w:pPr>
              <w:jc w:val="both"/>
              <w:rPr>
                <w:lang w:eastAsia="en-US"/>
              </w:rPr>
            </w:pPr>
          </w:p>
        </w:tc>
        <w:tc>
          <w:tcPr>
            <w:tcW w:w="1560" w:type="dxa"/>
            <w:tcBorders>
              <w:top w:val="nil"/>
              <w:left w:val="single" w:sz="4" w:space="0" w:color="auto"/>
              <w:bottom w:val="single" w:sz="4" w:space="0" w:color="auto"/>
              <w:right w:val="single" w:sz="4" w:space="0" w:color="auto"/>
            </w:tcBorders>
          </w:tcPr>
          <w:p w:rsidR="003273C3" w:rsidRPr="00223DCB" w:rsidRDefault="003273C3" w:rsidP="00623007">
            <w:pPr>
              <w:jc w:val="both"/>
              <w:rPr>
                <w:strike/>
                <w:lang w:eastAsia="en-US"/>
              </w:rPr>
            </w:pPr>
          </w:p>
        </w:tc>
        <w:tc>
          <w:tcPr>
            <w:tcW w:w="1559" w:type="dxa"/>
            <w:vMerge/>
            <w:tcBorders>
              <w:left w:val="single" w:sz="4" w:space="0" w:color="auto"/>
              <w:bottom w:val="single" w:sz="4" w:space="0" w:color="auto"/>
              <w:right w:val="single" w:sz="4" w:space="0" w:color="auto"/>
            </w:tcBorders>
          </w:tcPr>
          <w:p w:rsidR="003273C3" w:rsidRPr="00EE5EE8" w:rsidRDefault="003273C3" w:rsidP="00623007">
            <w:pPr>
              <w:jc w:val="both"/>
              <w:rPr>
                <w:lang w:eastAsia="en-US"/>
              </w:rPr>
            </w:pPr>
          </w:p>
        </w:tc>
        <w:tc>
          <w:tcPr>
            <w:tcW w:w="1417" w:type="dxa"/>
            <w:vMerge/>
            <w:tcBorders>
              <w:left w:val="single" w:sz="4" w:space="0" w:color="auto"/>
              <w:bottom w:val="single" w:sz="4" w:space="0" w:color="auto"/>
              <w:right w:val="single" w:sz="4" w:space="0" w:color="auto"/>
            </w:tcBorders>
          </w:tcPr>
          <w:p w:rsidR="003273C3" w:rsidRPr="00EE5EE8" w:rsidRDefault="003273C3" w:rsidP="00623007">
            <w:pPr>
              <w:jc w:val="both"/>
              <w:rPr>
                <w:lang w:eastAsia="en-US"/>
              </w:rPr>
            </w:pPr>
          </w:p>
        </w:tc>
      </w:tr>
      <w:tr w:rsidR="003273C3" w:rsidRPr="00EE5EE8" w:rsidTr="00623007">
        <w:tc>
          <w:tcPr>
            <w:tcW w:w="3402" w:type="dxa"/>
            <w:tcBorders>
              <w:top w:val="single" w:sz="4" w:space="0" w:color="auto"/>
              <w:left w:val="single" w:sz="4" w:space="0" w:color="auto"/>
              <w:bottom w:val="single" w:sz="4" w:space="0" w:color="auto"/>
              <w:right w:val="single" w:sz="4" w:space="0" w:color="auto"/>
            </w:tcBorders>
          </w:tcPr>
          <w:p w:rsidR="003273C3" w:rsidRPr="00B13365" w:rsidRDefault="003273C3" w:rsidP="00623007">
            <w:pPr>
              <w:jc w:val="both"/>
              <w:rPr>
                <w:lang w:eastAsia="en-US"/>
              </w:rPr>
            </w:pPr>
            <w:r w:rsidRPr="00B13365">
              <w:rPr>
                <w:lang w:eastAsia="en-US"/>
              </w:rPr>
              <w:t>Vaikams iki 3 m.</w:t>
            </w:r>
          </w:p>
        </w:tc>
        <w:tc>
          <w:tcPr>
            <w:tcW w:w="1701" w:type="dxa"/>
            <w:tcBorders>
              <w:top w:val="single" w:sz="4" w:space="0" w:color="auto"/>
              <w:left w:val="single" w:sz="4" w:space="0" w:color="auto"/>
              <w:bottom w:val="single" w:sz="4" w:space="0" w:color="auto"/>
              <w:right w:val="single" w:sz="4" w:space="0" w:color="auto"/>
            </w:tcBorders>
          </w:tcPr>
          <w:p w:rsidR="003273C3" w:rsidRPr="00B13365" w:rsidRDefault="003273C3" w:rsidP="00623007">
            <w:pPr>
              <w:jc w:val="right"/>
              <w:rPr>
                <w:lang w:eastAsia="en-US"/>
              </w:rPr>
            </w:pPr>
            <w:r w:rsidRPr="00B13365">
              <w:rPr>
                <w:lang w:eastAsia="en-US"/>
              </w:rPr>
              <w:t xml:space="preserve">  0,43</w:t>
            </w:r>
          </w:p>
        </w:tc>
        <w:tc>
          <w:tcPr>
            <w:tcW w:w="1560" w:type="dxa"/>
            <w:tcBorders>
              <w:top w:val="single" w:sz="4" w:space="0" w:color="auto"/>
              <w:left w:val="single" w:sz="4" w:space="0" w:color="auto"/>
              <w:bottom w:val="single" w:sz="4" w:space="0" w:color="auto"/>
              <w:right w:val="single" w:sz="4" w:space="0" w:color="auto"/>
            </w:tcBorders>
          </w:tcPr>
          <w:p w:rsidR="003273C3" w:rsidRPr="00223DCB" w:rsidRDefault="003273C3" w:rsidP="00623007">
            <w:pPr>
              <w:jc w:val="right"/>
              <w:rPr>
                <w:strike/>
                <w:lang w:eastAsia="en-US"/>
              </w:rPr>
            </w:pPr>
            <w:r w:rsidRPr="00B13365">
              <w:rPr>
                <w:lang w:eastAsia="en-US"/>
              </w:rPr>
              <w:t xml:space="preserve"> </w:t>
            </w:r>
            <w:r w:rsidR="00AF1487">
              <w:rPr>
                <w:lang w:eastAsia="en-US"/>
              </w:rPr>
              <w:t>1,21</w:t>
            </w:r>
          </w:p>
        </w:tc>
        <w:tc>
          <w:tcPr>
            <w:tcW w:w="1559" w:type="dxa"/>
            <w:tcBorders>
              <w:top w:val="single" w:sz="4" w:space="0" w:color="auto"/>
              <w:left w:val="single" w:sz="4" w:space="0" w:color="auto"/>
              <w:bottom w:val="single" w:sz="4" w:space="0" w:color="auto"/>
              <w:right w:val="single" w:sz="4" w:space="0" w:color="auto"/>
            </w:tcBorders>
          </w:tcPr>
          <w:p w:rsidR="003273C3" w:rsidRPr="00B13365" w:rsidRDefault="003273C3" w:rsidP="00623007">
            <w:pPr>
              <w:jc w:val="right"/>
              <w:rPr>
                <w:lang w:eastAsia="en-US"/>
              </w:rPr>
            </w:pPr>
            <w:r w:rsidRPr="00B13365">
              <w:rPr>
                <w:lang w:eastAsia="en-US"/>
              </w:rPr>
              <w:t>0,51</w:t>
            </w:r>
          </w:p>
        </w:tc>
        <w:tc>
          <w:tcPr>
            <w:tcW w:w="1417" w:type="dxa"/>
            <w:tcBorders>
              <w:top w:val="single" w:sz="4" w:space="0" w:color="auto"/>
              <w:left w:val="single" w:sz="4" w:space="0" w:color="auto"/>
              <w:bottom w:val="single" w:sz="4" w:space="0" w:color="auto"/>
              <w:right w:val="single" w:sz="4" w:space="0" w:color="auto"/>
            </w:tcBorders>
          </w:tcPr>
          <w:p w:rsidR="003273C3" w:rsidRPr="00AF1487" w:rsidRDefault="00AF1487" w:rsidP="00623007">
            <w:pPr>
              <w:jc w:val="right"/>
              <w:rPr>
                <w:lang w:eastAsia="en-US"/>
              </w:rPr>
            </w:pPr>
            <w:r w:rsidRPr="00AF1487">
              <w:rPr>
                <w:lang w:eastAsia="en-US"/>
              </w:rPr>
              <w:t>2,15</w:t>
            </w:r>
          </w:p>
        </w:tc>
      </w:tr>
      <w:tr w:rsidR="003273C3" w:rsidRPr="00EE5EE8" w:rsidTr="00623007">
        <w:tc>
          <w:tcPr>
            <w:tcW w:w="3402" w:type="dxa"/>
            <w:tcBorders>
              <w:top w:val="single" w:sz="4" w:space="0" w:color="auto"/>
              <w:left w:val="single" w:sz="4" w:space="0" w:color="auto"/>
              <w:bottom w:val="single" w:sz="4" w:space="0" w:color="auto"/>
              <w:right w:val="single" w:sz="4" w:space="0" w:color="auto"/>
            </w:tcBorders>
          </w:tcPr>
          <w:p w:rsidR="003273C3" w:rsidRPr="00B13365" w:rsidRDefault="003273C3" w:rsidP="00623007">
            <w:pPr>
              <w:jc w:val="both"/>
              <w:rPr>
                <w:lang w:eastAsia="en-US"/>
              </w:rPr>
            </w:pPr>
            <w:r w:rsidRPr="00B13365">
              <w:rPr>
                <w:lang w:eastAsia="en-US"/>
              </w:rPr>
              <w:t xml:space="preserve">Vaikams nuo 3 m. </w:t>
            </w:r>
          </w:p>
        </w:tc>
        <w:tc>
          <w:tcPr>
            <w:tcW w:w="1701" w:type="dxa"/>
            <w:tcBorders>
              <w:top w:val="single" w:sz="4" w:space="0" w:color="auto"/>
              <w:left w:val="single" w:sz="4" w:space="0" w:color="auto"/>
              <w:bottom w:val="single" w:sz="4" w:space="0" w:color="auto"/>
              <w:right w:val="single" w:sz="4" w:space="0" w:color="auto"/>
            </w:tcBorders>
          </w:tcPr>
          <w:p w:rsidR="003273C3" w:rsidRPr="00B13365" w:rsidRDefault="003273C3" w:rsidP="00C559AA">
            <w:pPr>
              <w:jc w:val="right"/>
              <w:rPr>
                <w:lang w:eastAsia="en-US"/>
              </w:rPr>
            </w:pPr>
            <w:r w:rsidRPr="00B13365">
              <w:rPr>
                <w:lang w:eastAsia="en-US"/>
              </w:rPr>
              <w:t xml:space="preserve"> 0,5</w:t>
            </w:r>
            <w:r w:rsidR="00C559AA">
              <w:rPr>
                <w:lang w:eastAsia="en-US"/>
              </w:rPr>
              <w:t>1</w:t>
            </w:r>
          </w:p>
        </w:tc>
        <w:tc>
          <w:tcPr>
            <w:tcW w:w="1560" w:type="dxa"/>
            <w:tcBorders>
              <w:top w:val="single" w:sz="4" w:space="0" w:color="auto"/>
              <w:left w:val="single" w:sz="4" w:space="0" w:color="auto"/>
              <w:bottom w:val="single" w:sz="4" w:space="0" w:color="auto"/>
              <w:right w:val="single" w:sz="4" w:space="0" w:color="auto"/>
            </w:tcBorders>
          </w:tcPr>
          <w:p w:rsidR="003273C3" w:rsidRPr="00AF1487" w:rsidRDefault="00AF1487" w:rsidP="00C559AA">
            <w:pPr>
              <w:jc w:val="right"/>
              <w:rPr>
                <w:lang w:eastAsia="en-US"/>
              </w:rPr>
            </w:pPr>
            <w:r w:rsidRPr="00AF1487">
              <w:rPr>
                <w:lang w:eastAsia="en-US"/>
              </w:rPr>
              <w:t>1,45</w:t>
            </w:r>
          </w:p>
        </w:tc>
        <w:tc>
          <w:tcPr>
            <w:tcW w:w="1559" w:type="dxa"/>
            <w:tcBorders>
              <w:top w:val="single" w:sz="4" w:space="0" w:color="auto"/>
              <w:left w:val="single" w:sz="4" w:space="0" w:color="auto"/>
              <w:bottom w:val="single" w:sz="4" w:space="0" w:color="auto"/>
              <w:right w:val="single" w:sz="4" w:space="0" w:color="auto"/>
            </w:tcBorders>
          </w:tcPr>
          <w:p w:rsidR="003273C3" w:rsidRPr="00B13365" w:rsidRDefault="003273C3" w:rsidP="00623007">
            <w:pPr>
              <w:jc w:val="right"/>
              <w:rPr>
                <w:lang w:eastAsia="en-US"/>
              </w:rPr>
            </w:pPr>
            <w:r w:rsidRPr="00B13365">
              <w:rPr>
                <w:lang w:eastAsia="en-US"/>
              </w:rPr>
              <w:t>0,61</w:t>
            </w:r>
          </w:p>
        </w:tc>
        <w:tc>
          <w:tcPr>
            <w:tcW w:w="1417" w:type="dxa"/>
            <w:tcBorders>
              <w:top w:val="single" w:sz="4" w:space="0" w:color="auto"/>
              <w:left w:val="single" w:sz="4" w:space="0" w:color="auto"/>
              <w:bottom w:val="single" w:sz="4" w:space="0" w:color="auto"/>
              <w:right w:val="single" w:sz="4" w:space="0" w:color="auto"/>
            </w:tcBorders>
          </w:tcPr>
          <w:p w:rsidR="003273C3" w:rsidRPr="00AF1487" w:rsidRDefault="00AF1487" w:rsidP="00623007">
            <w:pPr>
              <w:jc w:val="right"/>
              <w:rPr>
                <w:lang w:eastAsia="en-US"/>
              </w:rPr>
            </w:pPr>
            <w:r w:rsidRPr="00AF1487">
              <w:rPr>
                <w:lang w:eastAsia="en-US"/>
              </w:rPr>
              <w:t>2,57</w:t>
            </w:r>
          </w:p>
        </w:tc>
      </w:tr>
    </w:tbl>
    <w:p w:rsidR="003273C3" w:rsidRDefault="00C559AA" w:rsidP="003273C3">
      <w:pPr>
        <w:spacing w:line="360" w:lineRule="auto"/>
        <w:ind w:firstLine="720"/>
        <w:jc w:val="both"/>
        <w:rPr>
          <w:i/>
          <w:sz w:val="16"/>
          <w:lang w:eastAsia="en-US"/>
        </w:rPr>
      </w:pPr>
      <w:r w:rsidRPr="00C559AA">
        <w:rPr>
          <w:i/>
          <w:sz w:val="16"/>
          <w:lang w:eastAsia="en-US"/>
        </w:rPr>
        <w:t xml:space="preserve">2017 m. gruodžio 21 d. Anykščių rajono savivaldybės tarybos sprendimo </w:t>
      </w:r>
      <w:bookmarkStart w:id="4" w:name="n_2"/>
      <w:r w:rsidR="00496C51" w:rsidRPr="00AA647E">
        <w:rPr>
          <w:i/>
          <w:sz w:val="16"/>
          <w:lang w:eastAsia="en-US"/>
        </w:rPr>
        <w:t xml:space="preserve">Nr. 1-TS-342 </w:t>
      </w:r>
      <w:bookmarkEnd w:id="4"/>
      <w:r w:rsidRPr="00C559AA">
        <w:rPr>
          <w:i/>
          <w:sz w:val="16"/>
          <w:lang w:eastAsia="en-US"/>
        </w:rPr>
        <w:t>redakcija</w:t>
      </w:r>
    </w:p>
    <w:p w:rsidR="00AF1487" w:rsidRPr="00AF1487" w:rsidRDefault="00AF1487" w:rsidP="003273C3">
      <w:pPr>
        <w:spacing w:line="360" w:lineRule="auto"/>
        <w:ind w:firstLine="720"/>
        <w:jc w:val="both"/>
        <w:rPr>
          <w:i/>
          <w:sz w:val="16"/>
          <w:lang w:eastAsia="en-US"/>
        </w:rPr>
      </w:pPr>
      <w:r w:rsidRPr="00AF1487">
        <w:rPr>
          <w:i/>
          <w:sz w:val="16"/>
          <w:lang w:eastAsia="en-US"/>
        </w:rPr>
        <w:t xml:space="preserve">2019 m. kovo 28 d. Anykščių rajono savivaldybės tarybos sprendimo </w:t>
      </w:r>
      <w:bookmarkStart w:id="5" w:name="n_4"/>
      <w:r w:rsidR="00D94499" w:rsidRPr="00AA647E">
        <w:rPr>
          <w:i/>
          <w:sz w:val="16"/>
          <w:lang w:eastAsia="en-US"/>
        </w:rPr>
        <w:t xml:space="preserve">Nr. 1-TS-109 </w:t>
      </w:r>
      <w:bookmarkEnd w:id="5"/>
      <w:r w:rsidRPr="00AF1487">
        <w:rPr>
          <w:i/>
          <w:sz w:val="16"/>
          <w:lang w:eastAsia="en-US"/>
        </w:rPr>
        <w:t>redakcija</w:t>
      </w:r>
    </w:p>
    <w:p w:rsidR="00C559AA" w:rsidRPr="00C559AA" w:rsidRDefault="00C559AA" w:rsidP="003273C3">
      <w:pPr>
        <w:spacing w:line="360" w:lineRule="auto"/>
        <w:ind w:firstLine="720"/>
        <w:jc w:val="both"/>
        <w:rPr>
          <w:i/>
          <w:sz w:val="16"/>
          <w:lang w:eastAsia="en-US"/>
        </w:rPr>
      </w:pPr>
    </w:p>
    <w:p w:rsidR="003273C3" w:rsidRPr="00B13365" w:rsidRDefault="003273C3" w:rsidP="003273C3">
      <w:pPr>
        <w:spacing w:line="360" w:lineRule="auto"/>
        <w:ind w:firstLine="720"/>
        <w:jc w:val="both"/>
        <w:rPr>
          <w:lang w:eastAsia="en-US"/>
        </w:rPr>
      </w:pPr>
      <w:r>
        <w:rPr>
          <w:lang w:eastAsia="en-US"/>
        </w:rPr>
        <w:lastRenderedPageBreak/>
        <w:t>4</w:t>
      </w:r>
      <w:r w:rsidRPr="00B13365">
        <w:rPr>
          <w:lang w:eastAsia="en-US"/>
        </w:rPr>
        <w:t xml:space="preserve">. Jei ugdymo įstaiga (dėl karantino, remonto darbų, nedarbo vasaros laikotarpiu) </w:t>
      </w:r>
      <w:r w:rsidRPr="00B13365">
        <w:t>teikia ikimokyklinio arba priešmokyklinio ugdymo paslaugas nepilną mėnesį, atlyginimas ugdymo, higieninėms reikmėms tenkinti perskaičiuojamas pagal faktinį ugdymo įstaigos darbo dienų skaičių.</w:t>
      </w:r>
    </w:p>
    <w:p w:rsidR="003273C3" w:rsidRPr="00994DD2" w:rsidRDefault="003273C3" w:rsidP="003273C3">
      <w:pPr>
        <w:ind w:firstLine="720"/>
        <w:jc w:val="both"/>
        <w:rPr>
          <w:lang w:eastAsia="en-US"/>
        </w:rPr>
      </w:pPr>
    </w:p>
    <w:p w:rsidR="003273C3" w:rsidRDefault="003273C3" w:rsidP="003273C3">
      <w:pPr>
        <w:keepNext/>
        <w:ind w:firstLine="720"/>
        <w:jc w:val="center"/>
        <w:outlineLvl w:val="0"/>
        <w:rPr>
          <w:b/>
          <w:lang w:eastAsia="en-US"/>
        </w:rPr>
      </w:pPr>
      <w:r w:rsidRPr="00994DD2">
        <w:rPr>
          <w:b/>
          <w:lang w:eastAsia="en-US"/>
        </w:rPr>
        <w:t>III</w:t>
      </w:r>
      <w:r>
        <w:rPr>
          <w:b/>
          <w:lang w:eastAsia="en-US"/>
        </w:rPr>
        <w:t xml:space="preserve"> SKYRIUS</w:t>
      </w:r>
    </w:p>
    <w:p w:rsidR="003273C3" w:rsidRPr="00994DD2" w:rsidRDefault="003273C3" w:rsidP="003273C3">
      <w:pPr>
        <w:keepNext/>
        <w:ind w:firstLine="720"/>
        <w:jc w:val="center"/>
        <w:outlineLvl w:val="0"/>
        <w:rPr>
          <w:b/>
          <w:lang w:eastAsia="en-US"/>
        </w:rPr>
      </w:pPr>
      <w:r w:rsidRPr="00994DD2">
        <w:rPr>
          <w:b/>
          <w:lang w:eastAsia="en-US"/>
        </w:rPr>
        <w:t xml:space="preserve"> </w:t>
      </w:r>
      <w:r>
        <w:rPr>
          <w:b/>
          <w:lang w:eastAsia="en-US"/>
        </w:rPr>
        <w:t xml:space="preserve">ATLYGINIMO </w:t>
      </w:r>
      <w:r w:rsidRPr="00994DD2">
        <w:rPr>
          <w:b/>
          <w:lang w:eastAsia="en-US"/>
        </w:rPr>
        <w:t xml:space="preserve"> UŽ VAIKŲ</w:t>
      </w:r>
      <w:r>
        <w:rPr>
          <w:b/>
          <w:lang w:eastAsia="en-US"/>
        </w:rPr>
        <w:t xml:space="preserve"> MAITINIMĄ </w:t>
      </w:r>
      <w:r w:rsidRPr="00994DD2">
        <w:rPr>
          <w:b/>
          <w:lang w:eastAsia="en-US"/>
        </w:rPr>
        <w:t>LENGVATŲ TAIKYMAS</w:t>
      </w:r>
    </w:p>
    <w:p w:rsidR="003273C3" w:rsidRPr="00994DD2" w:rsidRDefault="003273C3" w:rsidP="003273C3">
      <w:pPr>
        <w:jc w:val="both"/>
        <w:rPr>
          <w:lang w:eastAsia="en-US"/>
        </w:rPr>
      </w:pPr>
    </w:p>
    <w:p w:rsidR="003273C3" w:rsidRPr="00B13365" w:rsidRDefault="003273C3" w:rsidP="003273C3">
      <w:pPr>
        <w:spacing w:line="360" w:lineRule="auto"/>
        <w:ind w:firstLine="720"/>
        <w:jc w:val="both"/>
        <w:rPr>
          <w:lang w:eastAsia="en-US"/>
        </w:rPr>
      </w:pPr>
      <w:r>
        <w:rPr>
          <w:lang w:eastAsia="en-US"/>
        </w:rPr>
        <w:t>5</w:t>
      </w:r>
      <w:r w:rsidRPr="00B13365">
        <w:rPr>
          <w:lang w:eastAsia="en-US"/>
        </w:rPr>
        <w:t>. Atlyginim</w:t>
      </w:r>
      <w:r>
        <w:rPr>
          <w:lang w:eastAsia="en-US"/>
        </w:rPr>
        <w:t>as</w:t>
      </w:r>
      <w:r w:rsidRPr="00B13365">
        <w:rPr>
          <w:lang w:eastAsia="en-US"/>
        </w:rPr>
        <w:t xml:space="preserve"> už vaikų maitinimą ugdymo įstaigose </w:t>
      </w:r>
      <w:r>
        <w:rPr>
          <w:lang w:eastAsia="en-US"/>
        </w:rPr>
        <w:t>mažinamas 90 procentų, jeigu</w:t>
      </w:r>
      <w:r w:rsidRPr="00B13365">
        <w:rPr>
          <w:lang w:eastAsia="en-US"/>
        </w:rPr>
        <w:t>:</w:t>
      </w:r>
    </w:p>
    <w:p w:rsidR="003273C3" w:rsidRPr="00B13365" w:rsidRDefault="003273C3" w:rsidP="003273C3">
      <w:pPr>
        <w:spacing w:line="360" w:lineRule="auto"/>
        <w:ind w:firstLine="720"/>
        <w:jc w:val="both"/>
        <w:rPr>
          <w:lang w:eastAsia="en-US"/>
        </w:rPr>
      </w:pPr>
      <w:r>
        <w:rPr>
          <w:lang w:eastAsia="en-US"/>
        </w:rPr>
        <w:t>5</w:t>
      </w:r>
      <w:r w:rsidRPr="00B13365">
        <w:rPr>
          <w:lang w:eastAsia="en-US"/>
        </w:rPr>
        <w:t>.1.</w:t>
      </w:r>
      <w:r w:rsidRPr="00B13365">
        <w:t xml:space="preserve"> Savivaldybės administracijos direktoriaus įsakymu vaikui yra paskirtas privalomas ikimokyklinis ugdymas</w:t>
      </w:r>
      <w:r w:rsidRPr="00B13365">
        <w:rPr>
          <w:lang w:eastAsia="en-US"/>
        </w:rPr>
        <w:t xml:space="preserve"> (pagal Savivaldybės administracijos  direktoriaus įsakymą);</w:t>
      </w:r>
    </w:p>
    <w:p w:rsidR="003273C3" w:rsidRPr="00B13365" w:rsidRDefault="003273C3" w:rsidP="003273C3">
      <w:pPr>
        <w:spacing w:line="360" w:lineRule="auto"/>
        <w:ind w:firstLine="720"/>
        <w:jc w:val="both"/>
        <w:rPr>
          <w:lang w:eastAsia="en-US"/>
        </w:rPr>
      </w:pPr>
      <w:r>
        <w:rPr>
          <w:lang w:eastAsia="en-US"/>
        </w:rPr>
        <w:t>5</w:t>
      </w:r>
      <w:r w:rsidRPr="00B13365">
        <w:rPr>
          <w:lang w:eastAsia="en-US"/>
        </w:rPr>
        <w:t>.2. šeima gauna socialinę pašalpą (pateikus Socialinės paramos skyriaus pažymą);</w:t>
      </w:r>
    </w:p>
    <w:p w:rsidR="003273C3" w:rsidRPr="00B13365" w:rsidRDefault="003273C3" w:rsidP="003273C3">
      <w:pPr>
        <w:spacing w:line="360" w:lineRule="auto"/>
        <w:ind w:firstLine="720"/>
        <w:jc w:val="both"/>
        <w:rPr>
          <w:lang w:eastAsia="en-US"/>
        </w:rPr>
      </w:pPr>
      <w:r>
        <w:rPr>
          <w:lang w:eastAsia="en-US"/>
        </w:rPr>
        <w:t>5</w:t>
      </w:r>
      <w:r w:rsidRPr="00B13365">
        <w:rPr>
          <w:lang w:eastAsia="en-US"/>
        </w:rPr>
        <w:t>.3. ugdomas vaikas su negalia (pateikus Neįgalumo lygio pažymos kopiją). Šis papunktis netaikomas vaikams, kurie yra išlaikomi (nemokamai gauna nakvynę, maistą ir mokinio reikmenis) valstybės arba savivaldybės finansuojamose įstaigose arba kuriems įstatymų nustatyta tvarka yra skiriama globos (</w:t>
      </w:r>
      <w:r w:rsidRPr="00B13365">
        <w:rPr>
          <w:color w:val="000000"/>
          <w:lang w:eastAsia="en-US"/>
        </w:rPr>
        <w:t>rūpybos) išmoka.</w:t>
      </w:r>
    </w:p>
    <w:p w:rsidR="003273C3" w:rsidRPr="00B13365" w:rsidRDefault="003273C3" w:rsidP="003273C3">
      <w:pPr>
        <w:spacing w:line="360" w:lineRule="auto"/>
        <w:ind w:firstLine="720"/>
        <w:jc w:val="both"/>
        <w:rPr>
          <w:lang w:eastAsia="en-US"/>
        </w:rPr>
      </w:pPr>
      <w:r>
        <w:rPr>
          <w:lang w:eastAsia="en-US"/>
        </w:rPr>
        <w:t>6</w:t>
      </w:r>
      <w:r w:rsidRPr="00B13365">
        <w:rPr>
          <w:lang w:eastAsia="en-US"/>
        </w:rPr>
        <w:t>. Atlyginimas už vaikų maitinimą ugdymo įstaigose mažinamas 50 procentų, jeigu:</w:t>
      </w:r>
    </w:p>
    <w:p w:rsidR="003273C3" w:rsidRPr="00B13365" w:rsidRDefault="003273C3" w:rsidP="003273C3">
      <w:pPr>
        <w:spacing w:line="360" w:lineRule="auto"/>
        <w:ind w:firstLine="720"/>
        <w:jc w:val="both"/>
        <w:rPr>
          <w:lang w:eastAsia="en-US"/>
        </w:rPr>
      </w:pPr>
      <w:r>
        <w:rPr>
          <w:lang w:eastAsia="en-US"/>
        </w:rPr>
        <w:t>6</w:t>
      </w:r>
      <w:r w:rsidRPr="00B13365">
        <w:rPr>
          <w:lang w:eastAsia="en-US"/>
        </w:rPr>
        <w:t xml:space="preserve">.1. vaikas (vaikai) turi tik vieną iš tėvų; </w:t>
      </w:r>
    </w:p>
    <w:p w:rsidR="003273C3" w:rsidRPr="00B13365" w:rsidRDefault="003273C3" w:rsidP="003273C3">
      <w:pPr>
        <w:spacing w:line="360" w:lineRule="auto"/>
        <w:ind w:firstLine="720"/>
        <w:jc w:val="both"/>
        <w:rPr>
          <w:lang w:eastAsia="en-US"/>
        </w:rPr>
      </w:pPr>
      <w:r>
        <w:rPr>
          <w:lang w:eastAsia="en-US"/>
        </w:rPr>
        <w:t>6</w:t>
      </w:r>
      <w:r w:rsidRPr="00B13365">
        <w:rPr>
          <w:lang w:eastAsia="en-US"/>
        </w:rPr>
        <w:t>.2. šeima augina tris ir daugiau vaikų;</w:t>
      </w:r>
    </w:p>
    <w:p w:rsidR="003273C3" w:rsidRDefault="003273C3" w:rsidP="003273C3">
      <w:pPr>
        <w:spacing w:line="360" w:lineRule="auto"/>
        <w:ind w:firstLine="720"/>
        <w:jc w:val="both"/>
        <w:rPr>
          <w:lang w:eastAsia="en-US"/>
        </w:rPr>
      </w:pPr>
      <w:r>
        <w:rPr>
          <w:lang w:eastAsia="en-US"/>
        </w:rPr>
        <w:t>6</w:t>
      </w:r>
      <w:r w:rsidRPr="00B13365">
        <w:rPr>
          <w:lang w:eastAsia="en-US"/>
        </w:rPr>
        <w:t xml:space="preserve">.3. </w:t>
      </w:r>
      <w:r w:rsidR="00DD1116">
        <w:rPr>
          <w:lang w:eastAsia="en-US"/>
        </w:rPr>
        <w:t>vaiko vienas iš tėvų (globėjų) atlieka tikrąją karo tarnybą (pateikus tai patvirtinantį dokumentą);</w:t>
      </w:r>
    </w:p>
    <w:p w:rsidR="00DD1116" w:rsidRDefault="00DD1116" w:rsidP="00DD1116">
      <w:pPr>
        <w:spacing w:line="360" w:lineRule="auto"/>
        <w:ind w:firstLine="709"/>
        <w:jc w:val="both"/>
        <w:rPr>
          <w:i/>
          <w:sz w:val="16"/>
          <w:lang w:eastAsia="en-US"/>
        </w:rPr>
      </w:pPr>
      <w:r w:rsidRPr="00DD1116">
        <w:rPr>
          <w:i/>
          <w:sz w:val="16"/>
          <w:lang w:eastAsia="en-US"/>
        </w:rPr>
        <w:t xml:space="preserve">2019 m. gruodžio 30 d. Anykščių rajono savivaldybės tarybos sprendimo </w:t>
      </w:r>
      <w:bookmarkStart w:id="6" w:name="n_5"/>
      <w:r w:rsidR="00AA647E" w:rsidRPr="00AA647E">
        <w:rPr>
          <w:i/>
          <w:sz w:val="16"/>
          <w:lang w:eastAsia="en-US"/>
        </w:rPr>
        <w:t xml:space="preserve">Nr. 1-TS-371 </w:t>
      </w:r>
      <w:bookmarkEnd w:id="6"/>
      <w:r w:rsidRPr="00DD1116">
        <w:rPr>
          <w:i/>
          <w:sz w:val="16"/>
          <w:lang w:eastAsia="en-US"/>
        </w:rPr>
        <w:t>redakcija</w:t>
      </w:r>
    </w:p>
    <w:p w:rsidR="00DD1116" w:rsidRPr="00DD1116" w:rsidRDefault="00DD1116" w:rsidP="00DD1116">
      <w:pPr>
        <w:spacing w:line="360" w:lineRule="auto"/>
        <w:ind w:firstLine="709"/>
        <w:jc w:val="both"/>
        <w:rPr>
          <w:i/>
          <w:sz w:val="16"/>
          <w:lang w:eastAsia="en-US"/>
        </w:rPr>
      </w:pPr>
    </w:p>
    <w:p w:rsidR="003273C3" w:rsidRPr="00BB3B33" w:rsidRDefault="003273C3" w:rsidP="003273C3">
      <w:pPr>
        <w:spacing w:line="360" w:lineRule="auto"/>
        <w:ind w:firstLine="720"/>
        <w:jc w:val="both"/>
        <w:rPr>
          <w:strike/>
          <w:lang w:eastAsia="en-US"/>
        </w:rPr>
      </w:pPr>
      <w:r>
        <w:rPr>
          <w:lang w:eastAsia="en-US"/>
        </w:rPr>
        <w:t>6</w:t>
      </w:r>
      <w:r w:rsidRPr="00B13365">
        <w:rPr>
          <w:lang w:eastAsia="en-US"/>
        </w:rPr>
        <w:t xml:space="preserve">.4. vaikas auga šeimoje, kurioje vienas iš tėvų </w:t>
      </w:r>
      <w:r>
        <w:rPr>
          <w:lang w:eastAsia="en-US"/>
        </w:rPr>
        <w:t xml:space="preserve">(globėjų) </w:t>
      </w:r>
      <w:r w:rsidRPr="00B13365">
        <w:rPr>
          <w:lang w:eastAsia="en-US"/>
        </w:rPr>
        <w:t>mokosi mokymo įstaig</w:t>
      </w:r>
      <w:r>
        <w:rPr>
          <w:lang w:eastAsia="en-US"/>
        </w:rPr>
        <w:t>oje</w:t>
      </w:r>
      <w:r w:rsidRPr="00B13365">
        <w:rPr>
          <w:lang w:eastAsia="en-US"/>
        </w:rPr>
        <w:t xml:space="preserve"> </w:t>
      </w:r>
      <w:r>
        <w:rPr>
          <w:lang w:eastAsia="en-US"/>
        </w:rPr>
        <w:t>kasdieniu mokymo proceso organizavimo būdu pagal pagrindinio arba vidurinio ugdymo programas arba nuolatine studijų forma. Lengvata taikoma tėvams (globėjams) iki 24 metų amžiaus.</w:t>
      </w:r>
    </w:p>
    <w:p w:rsidR="003273C3" w:rsidRPr="00B13365" w:rsidRDefault="003273C3" w:rsidP="003273C3">
      <w:pPr>
        <w:spacing w:line="360" w:lineRule="auto"/>
        <w:ind w:firstLine="720"/>
        <w:jc w:val="both"/>
        <w:rPr>
          <w:lang w:eastAsia="en-US"/>
        </w:rPr>
      </w:pPr>
      <w:r>
        <w:rPr>
          <w:lang w:eastAsia="en-US"/>
        </w:rPr>
        <w:t>7</w:t>
      </w:r>
      <w:r w:rsidRPr="00B13365">
        <w:rPr>
          <w:lang w:eastAsia="en-US"/>
        </w:rPr>
        <w:t xml:space="preserve">. Taikoma tik viena Tvarkos aprašo </w:t>
      </w:r>
      <w:r>
        <w:rPr>
          <w:lang w:eastAsia="en-US"/>
        </w:rPr>
        <w:t>5–6</w:t>
      </w:r>
      <w:r w:rsidRPr="00B13365">
        <w:rPr>
          <w:lang w:eastAsia="en-US"/>
        </w:rPr>
        <w:t xml:space="preserve"> punktuose numatyta atlyginimo už vaikų maitinimą lengvata.</w:t>
      </w:r>
    </w:p>
    <w:p w:rsidR="003273C3" w:rsidRPr="00B13365" w:rsidRDefault="003273C3" w:rsidP="003273C3">
      <w:pPr>
        <w:spacing w:line="360" w:lineRule="auto"/>
        <w:ind w:firstLine="720"/>
        <w:jc w:val="both"/>
        <w:rPr>
          <w:lang w:eastAsia="en-US"/>
        </w:rPr>
      </w:pPr>
      <w:r>
        <w:rPr>
          <w:lang w:eastAsia="en-US"/>
        </w:rPr>
        <w:t>8</w:t>
      </w:r>
      <w:r w:rsidRPr="00994DD2">
        <w:rPr>
          <w:lang w:eastAsia="en-US"/>
        </w:rPr>
        <w:t xml:space="preserve">. Jeigu vaikas ugdymo įstaigoje būna ne visą dieną, tėvai (globėjai), pateikę prašymą ugdymo įstaigai, ne trumpesniam kaip vieno kalendorinio mėnesio laikui, gali atsisakyti pusryčių ir/arba vakarienės. Atitinkamai </w:t>
      </w:r>
      <w:r w:rsidRPr="00B13365">
        <w:rPr>
          <w:lang w:eastAsia="en-US"/>
        </w:rPr>
        <w:t>mažinamas atlyginimas už vaikų maitinimą.</w:t>
      </w:r>
    </w:p>
    <w:p w:rsidR="003273C3" w:rsidRPr="00B13365" w:rsidRDefault="003273C3" w:rsidP="003273C3">
      <w:pPr>
        <w:tabs>
          <w:tab w:val="left" w:pos="935"/>
        </w:tabs>
        <w:spacing w:line="360" w:lineRule="auto"/>
        <w:ind w:firstLine="720"/>
        <w:jc w:val="both"/>
        <w:rPr>
          <w:color w:val="000000"/>
        </w:rPr>
      </w:pPr>
      <w:r>
        <w:rPr>
          <w:lang w:eastAsia="en-US"/>
        </w:rPr>
        <w:t xml:space="preserve"> 9</w:t>
      </w:r>
      <w:r w:rsidRPr="00B13365">
        <w:rPr>
          <w:lang w:eastAsia="en-US"/>
        </w:rPr>
        <w:t xml:space="preserve">. </w:t>
      </w:r>
      <w:r w:rsidRPr="00B13365">
        <w:t xml:space="preserve">Adaptaciniu laikotarpiu, kuris gali būti taikomas naujai priimtiems vaikams vieną mėnesį, jeigu vaikas būna įstaigoje mažiau negu 4 valandas per dieną ir tėvai </w:t>
      </w:r>
      <w:r w:rsidRPr="00B13365">
        <w:rPr>
          <w:color w:val="000000"/>
        </w:rPr>
        <w:t>(globėjai) pageidauja, kad vaikas nebūtų maitinamas, tėvams pateikus prašymą raštu atlyginimas už maitinimą nemokamas.</w:t>
      </w:r>
    </w:p>
    <w:p w:rsidR="003273C3" w:rsidRDefault="003273C3" w:rsidP="003273C3">
      <w:pPr>
        <w:jc w:val="center"/>
        <w:rPr>
          <w:b/>
          <w:lang w:eastAsia="en-US"/>
        </w:rPr>
      </w:pPr>
      <w:r w:rsidRPr="00994DD2">
        <w:rPr>
          <w:b/>
          <w:lang w:eastAsia="en-US"/>
        </w:rPr>
        <w:t>IV</w:t>
      </w:r>
      <w:r>
        <w:rPr>
          <w:b/>
          <w:lang w:eastAsia="en-US"/>
        </w:rPr>
        <w:t xml:space="preserve"> SKYRIUS</w:t>
      </w:r>
    </w:p>
    <w:p w:rsidR="003273C3" w:rsidRDefault="003273C3" w:rsidP="003273C3">
      <w:pPr>
        <w:jc w:val="center"/>
        <w:rPr>
          <w:b/>
          <w:lang w:eastAsia="en-US"/>
        </w:rPr>
      </w:pPr>
      <w:r w:rsidRPr="00994DD2">
        <w:rPr>
          <w:b/>
          <w:lang w:eastAsia="en-US"/>
        </w:rPr>
        <w:t xml:space="preserve"> PATEISINAMŲ DOKUMENTŲ LENGVATOMS TAIKYTI PRIĖMIMAS BEI </w:t>
      </w:r>
    </w:p>
    <w:p w:rsidR="003273C3" w:rsidRPr="00994DD2" w:rsidRDefault="003273C3" w:rsidP="003273C3">
      <w:pPr>
        <w:jc w:val="center"/>
        <w:rPr>
          <w:b/>
          <w:lang w:eastAsia="en-US"/>
        </w:rPr>
      </w:pPr>
      <w:r w:rsidRPr="00994DD2">
        <w:rPr>
          <w:b/>
          <w:lang w:eastAsia="en-US"/>
        </w:rPr>
        <w:t>TĖVŲ (GLOBĖJŲ) ATSAKOMYBĖ</w:t>
      </w:r>
    </w:p>
    <w:p w:rsidR="003273C3" w:rsidRPr="00B13365" w:rsidRDefault="003273C3" w:rsidP="003273C3">
      <w:pPr>
        <w:jc w:val="both"/>
        <w:rPr>
          <w:lang w:eastAsia="en-US"/>
        </w:rPr>
      </w:pPr>
    </w:p>
    <w:p w:rsidR="003273C3" w:rsidRPr="00B13365" w:rsidRDefault="003273C3" w:rsidP="003273C3">
      <w:pPr>
        <w:spacing w:line="360" w:lineRule="auto"/>
        <w:ind w:firstLine="720"/>
        <w:jc w:val="both"/>
        <w:rPr>
          <w:lang w:eastAsia="en-US"/>
        </w:rPr>
      </w:pPr>
      <w:r w:rsidRPr="00B13365">
        <w:rPr>
          <w:lang w:eastAsia="en-US"/>
        </w:rPr>
        <w:lastRenderedPageBreak/>
        <w:t>1</w:t>
      </w:r>
      <w:r>
        <w:rPr>
          <w:lang w:eastAsia="en-US"/>
        </w:rPr>
        <w:t>0</w:t>
      </w:r>
      <w:r w:rsidRPr="00B13365">
        <w:rPr>
          <w:lang w:eastAsia="en-US"/>
        </w:rPr>
        <w:t xml:space="preserve">. Dokumentai, pagal kuriuos taikomos lengvatos, pateikiami priimant vaiką į ugdymo įstaigą, o vėliau – pasibaigus jų galiojimo laikui ar atsiradus sąlygoms, suteikiančioms (panaikinančioms) teisę į Tvarkos apraše numatytas lengvatas. Pateikus dokumentus, atlyginimas už praėjusį laiką neperskaičiuojamas, lengvata taikoma nuo kito mėnesio pirmos dienos, išskyrus atvejus, kai lengvatą suteikiančiame dokumente nurodyta kitaip. </w:t>
      </w:r>
    </w:p>
    <w:p w:rsidR="003273C3" w:rsidRPr="00B13365" w:rsidRDefault="003273C3" w:rsidP="003273C3">
      <w:pPr>
        <w:spacing w:line="360" w:lineRule="auto"/>
        <w:ind w:firstLine="720"/>
        <w:jc w:val="both"/>
        <w:rPr>
          <w:lang w:eastAsia="en-US"/>
        </w:rPr>
      </w:pPr>
      <w:r w:rsidRPr="00B13365">
        <w:rPr>
          <w:lang w:eastAsia="en-US"/>
        </w:rPr>
        <w:t>1</w:t>
      </w:r>
      <w:r>
        <w:rPr>
          <w:lang w:eastAsia="en-US"/>
        </w:rPr>
        <w:t>1</w:t>
      </w:r>
      <w:r w:rsidRPr="00B13365">
        <w:rPr>
          <w:lang w:eastAsia="en-US"/>
        </w:rPr>
        <w:t>. Laiku nepateikus dokumentų, atlyginimas už vaikų maitinimą skaičiuojamas bendra tvarka.</w:t>
      </w:r>
    </w:p>
    <w:p w:rsidR="003273C3" w:rsidRPr="00994DD2" w:rsidRDefault="003273C3" w:rsidP="003273C3">
      <w:pPr>
        <w:spacing w:line="360" w:lineRule="auto"/>
        <w:ind w:firstLine="720"/>
        <w:jc w:val="both"/>
        <w:rPr>
          <w:lang w:eastAsia="en-US"/>
        </w:rPr>
      </w:pPr>
      <w:r w:rsidRPr="00994DD2">
        <w:rPr>
          <w:lang w:eastAsia="en-US"/>
        </w:rPr>
        <w:t>1</w:t>
      </w:r>
      <w:r>
        <w:rPr>
          <w:lang w:eastAsia="en-US"/>
        </w:rPr>
        <w:t>2</w:t>
      </w:r>
      <w:r w:rsidRPr="00994DD2">
        <w:rPr>
          <w:lang w:eastAsia="en-US"/>
        </w:rPr>
        <w:t xml:space="preserve">. Lengvata tvarkos aprašo </w:t>
      </w:r>
      <w:r>
        <w:rPr>
          <w:lang w:eastAsia="en-US"/>
        </w:rPr>
        <w:t>6</w:t>
      </w:r>
      <w:r w:rsidRPr="00994DD2">
        <w:rPr>
          <w:lang w:eastAsia="en-US"/>
        </w:rPr>
        <w:t xml:space="preserve">.1. </w:t>
      </w:r>
      <w:r>
        <w:rPr>
          <w:lang w:eastAsia="en-US"/>
        </w:rPr>
        <w:t>papunktyje</w:t>
      </w:r>
      <w:r w:rsidRPr="00994DD2">
        <w:rPr>
          <w:lang w:eastAsia="en-US"/>
        </w:rPr>
        <w:t xml:space="preserve"> nurodytoms šeimoms (asmenims) taikoma, kai vienas iš tėvų miręs, atlieka bausmę įkalinimo įstaigoje, yra neveiksnus ar dingęs be žinios, kai nenustatyta tėvystė, pateikus atitinkamus dokumentus (mirties liudijimą, vaiko gimimo liudijimą bei kitus nustatytą faktą įrodančius dokumentus).</w:t>
      </w:r>
    </w:p>
    <w:p w:rsidR="003273C3" w:rsidRPr="00994DD2" w:rsidRDefault="003273C3" w:rsidP="003273C3">
      <w:pPr>
        <w:spacing w:line="360" w:lineRule="auto"/>
        <w:ind w:firstLine="720"/>
        <w:jc w:val="both"/>
        <w:rPr>
          <w:lang w:eastAsia="en-US"/>
        </w:rPr>
      </w:pPr>
      <w:r w:rsidRPr="00994DD2">
        <w:rPr>
          <w:lang w:eastAsia="en-US"/>
        </w:rPr>
        <w:t>1</w:t>
      </w:r>
      <w:r>
        <w:rPr>
          <w:lang w:eastAsia="en-US"/>
        </w:rPr>
        <w:t>3</w:t>
      </w:r>
      <w:r w:rsidRPr="00994DD2">
        <w:rPr>
          <w:lang w:eastAsia="en-US"/>
        </w:rPr>
        <w:t xml:space="preserve">. Lengvata tvarkos aprašo </w:t>
      </w:r>
      <w:r>
        <w:rPr>
          <w:lang w:eastAsia="en-US"/>
        </w:rPr>
        <w:t>6</w:t>
      </w:r>
      <w:r w:rsidRPr="00994DD2">
        <w:rPr>
          <w:lang w:eastAsia="en-US"/>
        </w:rPr>
        <w:t xml:space="preserve">.2. </w:t>
      </w:r>
      <w:r>
        <w:rPr>
          <w:lang w:eastAsia="en-US"/>
        </w:rPr>
        <w:t>papunktyje</w:t>
      </w:r>
      <w:r w:rsidRPr="00994DD2">
        <w:rPr>
          <w:lang w:eastAsia="en-US"/>
        </w:rPr>
        <w:t xml:space="preserve"> nurodytoms šeimoms (asmenims) taikoma, kai šeimoje vaikai yra iki 18 metų ar vyresni kaip 18 metų, bet mokosi dieninėse visų tipų mokyklose iki 24 metų. Globojami vaikai, išlaikomi valstybės lėšomis, į vaikų skaičių lengvatai gauti neįskaičiuojami. </w:t>
      </w:r>
    </w:p>
    <w:p w:rsidR="003273C3" w:rsidRDefault="003273C3" w:rsidP="003273C3">
      <w:pPr>
        <w:spacing w:line="360" w:lineRule="auto"/>
        <w:ind w:firstLine="720"/>
        <w:jc w:val="both"/>
        <w:rPr>
          <w:lang w:eastAsia="en-US"/>
        </w:rPr>
      </w:pPr>
      <w:r>
        <w:rPr>
          <w:lang w:eastAsia="en-US"/>
        </w:rPr>
        <w:t xml:space="preserve">14. Tėvai (globėjai), nuslėpę ar pateikę neteisingus </w:t>
      </w:r>
      <w:r w:rsidRPr="00B13365">
        <w:rPr>
          <w:lang w:eastAsia="en-US"/>
        </w:rPr>
        <w:t>duomenis atlyginimo lengvatai gauti už vaikų maitinimą ugdymo įstaigoje, privalo šią lengvatą suteikusiai</w:t>
      </w:r>
      <w:r>
        <w:rPr>
          <w:lang w:eastAsia="en-US"/>
        </w:rPr>
        <w:t xml:space="preserve"> </w:t>
      </w:r>
      <w:r w:rsidRPr="00B13365">
        <w:rPr>
          <w:lang w:eastAsia="en-US"/>
        </w:rPr>
        <w:t>ugdymo įstaigai</w:t>
      </w:r>
      <w:r>
        <w:rPr>
          <w:lang w:eastAsia="en-US"/>
        </w:rPr>
        <w:t xml:space="preserve"> grąžinti neteisėtai gautos lengvatos dydžio pinigines lėšas.</w:t>
      </w:r>
    </w:p>
    <w:p w:rsidR="003273C3" w:rsidRDefault="003273C3" w:rsidP="003273C3">
      <w:pPr>
        <w:keepNext/>
        <w:jc w:val="center"/>
        <w:outlineLvl w:val="1"/>
        <w:rPr>
          <w:b/>
          <w:lang w:eastAsia="en-US"/>
        </w:rPr>
      </w:pPr>
    </w:p>
    <w:p w:rsidR="003273C3" w:rsidRDefault="003273C3" w:rsidP="003273C3">
      <w:pPr>
        <w:keepNext/>
        <w:jc w:val="center"/>
        <w:outlineLvl w:val="1"/>
        <w:rPr>
          <w:b/>
          <w:lang w:eastAsia="en-US"/>
        </w:rPr>
      </w:pPr>
      <w:r w:rsidRPr="00994DD2">
        <w:rPr>
          <w:b/>
          <w:lang w:eastAsia="en-US"/>
        </w:rPr>
        <w:t>V</w:t>
      </w:r>
      <w:r>
        <w:rPr>
          <w:b/>
          <w:lang w:eastAsia="en-US"/>
        </w:rPr>
        <w:t xml:space="preserve"> SKYRIUS</w:t>
      </w:r>
    </w:p>
    <w:p w:rsidR="003273C3" w:rsidRPr="00994DD2" w:rsidRDefault="003273C3" w:rsidP="003273C3">
      <w:pPr>
        <w:keepNext/>
        <w:jc w:val="center"/>
        <w:outlineLvl w:val="1"/>
        <w:rPr>
          <w:b/>
          <w:lang w:eastAsia="en-US"/>
        </w:rPr>
      </w:pPr>
      <w:r w:rsidRPr="00994DD2">
        <w:rPr>
          <w:b/>
          <w:lang w:eastAsia="en-US"/>
        </w:rPr>
        <w:t xml:space="preserve">ATSISKAITYMAS UŽ VAIKŲ IŠLAIKYMĄ </w:t>
      </w:r>
    </w:p>
    <w:p w:rsidR="003273C3" w:rsidRDefault="003273C3" w:rsidP="003273C3">
      <w:pPr>
        <w:jc w:val="both"/>
        <w:rPr>
          <w:lang w:eastAsia="en-US"/>
        </w:rPr>
      </w:pPr>
    </w:p>
    <w:p w:rsidR="003273C3" w:rsidRPr="00B13365" w:rsidRDefault="003273C3" w:rsidP="003273C3">
      <w:pPr>
        <w:spacing w:line="360" w:lineRule="auto"/>
        <w:ind w:firstLine="720"/>
        <w:jc w:val="both"/>
        <w:rPr>
          <w:lang w:eastAsia="en-US"/>
        </w:rPr>
      </w:pPr>
      <w:r>
        <w:rPr>
          <w:lang w:eastAsia="en-US"/>
        </w:rPr>
        <w:t xml:space="preserve">  15</w:t>
      </w:r>
      <w:r w:rsidRPr="00B13365">
        <w:rPr>
          <w:lang w:eastAsia="en-US"/>
        </w:rPr>
        <w:t>. Atlyginimas už vaikų išlaikymą ugdymo įstaigoje turi būti sumokėtas už einamojo mėnesio ataskaitinį laikotarpį iki kito mėnesio 25 dienos. Vaikui išvykstant, atlyginimas sumokamas paskutinę lankymo dieną.</w:t>
      </w:r>
    </w:p>
    <w:p w:rsidR="003273C3" w:rsidRPr="00B13365" w:rsidRDefault="003273C3" w:rsidP="003273C3">
      <w:pPr>
        <w:tabs>
          <w:tab w:val="left" w:pos="720"/>
        </w:tabs>
        <w:spacing w:line="360" w:lineRule="auto"/>
        <w:ind w:firstLine="840"/>
        <w:jc w:val="both"/>
        <w:rPr>
          <w:lang w:eastAsia="en-US"/>
        </w:rPr>
      </w:pPr>
      <w:r w:rsidRPr="00B13365">
        <w:rPr>
          <w:lang w:eastAsia="en-US"/>
        </w:rPr>
        <w:t>1</w:t>
      </w:r>
      <w:r>
        <w:rPr>
          <w:lang w:eastAsia="en-US"/>
        </w:rPr>
        <w:t>6</w:t>
      </w:r>
      <w:r w:rsidRPr="00B13365">
        <w:rPr>
          <w:lang w:eastAsia="en-US"/>
        </w:rPr>
        <w:t xml:space="preserve">. Jei atlyginimas už vaikų išlaikymą nesumokamas už du mėnesius, ugdymo įstaigos vadovas turi teisę išbraukti vaiką, ugdomą pagal ikimokyklinio ugdymo programą, iš ugdymo įstaigos sąrašų, </w:t>
      </w:r>
      <w:r w:rsidRPr="00B13365">
        <w:t xml:space="preserve">tačiau ne anksčiau kaip praėjus 15 </w:t>
      </w:r>
      <w:r>
        <w:t xml:space="preserve">(penkiolikai) </w:t>
      </w:r>
      <w:r w:rsidRPr="00B13365">
        <w:t xml:space="preserve">dienų nuo dienos, kai apie tokį sprendimą raštu informavo vaiko tėvus (globėjus). </w:t>
      </w:r>
      <w:r w:rsidRPr="00B13365">
        <w:rPr>
          <w:lang w:eastAsia="en-US"/>
        </w:rPr>
        <w:t xml:space="preserve">Į kitą Savivaldybės ugdymo įstaigą vaikas, ugdytis pagal ikimokyklinio ugdymo programą, priimamas tik tėvams (globėjams) </w:t>
      </w:r>
      <w:r>
        <w:rPr>
          <w:lang w:eastAsia="en-US"/>
        </w:rPr>
        <w:t>visiškai</w:t>
      </w:r>
      <w:r w:rsidRPr="00B13365">
        <w:rPr>
          <w:lang w:eastAsia="en-US"/>
        </w:rPr>
        <w:t xml:space="preserve"> atsiskaičius su ankstesne ugdymo įstaiga.</w:t>
      </w:r>
    </w:p>
    <w:p w:rsidR="003273C3" w:rsidRPr="00B13365" w:rsidRDefault="003273C3" w:rsidP="003273C3">
      <w:pPr>
        <w:spacing w:line="360" w:lineRule="auto"/>
        <w:ind w:firstLine="720"/>
        <w:jc w:val="both"/>
        <w:rPr>
          <w:lang w:eastAsia="en-US"/>
        </w:rPr>
      </w:pPr>
      <w:r>
        <w:rPr>
          <w:lang w:eastAsia="en-US"/>
        </w:rPr>
        <w:t>17</w:t>
      </w:r>
      <w:r w:rsidRPr="00B13365">
        <w:rPr>
          <w:lang w:eastAsia="en-US"/>
        </w:rPr>
        <w:t>. Lėšos, nesumokėtos laiku, išieškomos iš tėvų (globėjų) įstatymų nustatyta tvarka. Atlyginimo už vaikų išlaikymą apskaitą vykdo ugdymo įstaigos buhalterija.</w:t>
      </w:r>
    </w:p>
    <w:p w:rsidR="003273C3" w:rsidRPr="00B13365" w:rsidRDefault="003273C3" w:rsidP="003273C3">
      <w:pPr>
        <w:spacing w:line="360" w:lineRule="auto"/>
        <w:ind w:firstLine="720"/>
        <w:jc w:val="both"/>
        <w:rPr>
          <w:lang w:eastAsia="en-US"/>
        </w:rPr>
      </w:pPr>
      <w:r>
        <w:rPr>
          <w:lang w:eastAsia="en-US"/>
        </w:rPr>
        <w:t>18</w:t>
      </w:r>
      <w:r w:rsidRPr="00B13365">
        <w:rPr>
          <w:lang w:eastAsia="en-US"/>
        </w:rPr>
        <w:t xml:space="preserve">. </w:t>
      </w:r>
      <w:r>
        <w:rPr>
          <w:lang w:eastAsia="en-US"/>
        </w:rPr>
        <w:t>Gautas</w:t>
      </w:r>
      <w:r w:rsidRPr="00B13365">
        <w:rPr>
          <w:lang w:eastAsia="en-US"/>
        </w:rPr>
        <w:t xml:space="preserve"> atlyginimas už vaikų maitinimą skiriamas tik vaikų maitinimui.</w:t>
      </w:r>
    </w:p>
    <w:p w:rsidR="003273C3" w:rsidRDefault="003273C3" w:rsidP="003273C3">
      <w:pPr>
        <w:spacing w:line="360" w:lineRule="auto"/>
        <w:ind w:firstLine="720"/>
        <w:jc w:val="both"/>
        <w:rPr>
          <w:lang w:eastAsia="en-US"/>
        </w:rPr>
      </w:pPr>
      <w:r>
        <w:rPr>
          <w:lang w:eastAsia="en-US"/>
        </w:rPr>
        <w:t>19</w:t>
      </w:r>
      <w:r w:rsidR="00C559AA">
        <w:rPr>
          <w:lang w:eastAsia="en-US"/>
        </w:rPr>
        <w:t>. Neteko galios.</w:t>
      </w:r>
    </w:p>
    <w:p w:rsidR="00C559AA" w:rsidRPr="00C559AA" w:rsidRDefault="00C559AA" w:rsidP="003273C3">
      <w:pPr>
        <w:spacing w:line="360" w:lineRule="auto"/>
        <w:ind w:firstLine="720"/>
        <w:jc w:val="both"/>
        <w:rPr>
          <w:i/>
          <w:sz w:val="16"/>
          <w:lang w:eastAsia="en-US"/>
        </w:rPr>
      </w:pPr>
      <w:r w:rsidRPr="00C559AA">
        <w:rPr>
          <w:i/>
          <w:sz w:val="16"/>
          <w:lang w:eastAsia="en-US"/>
        </w:rPr>
        <w:t xml:space="preserve">2017 m. gruodžio 21 d. Anykščių rajono savivaldybės tarybos sprendimo </w:t>
      </w:r>
      <w:bookmarkStart w:id="7" w:name="n_3"/>
      <w:r w:rsidR="00496C51" w:rsidRPr="00AA647E">
        <w:rPr>
          <w:i/>
          <w:sz w:val="16"/>
          <w:lang w:eastAsia="en-US"/>
        </w:rPr>
        <w:t xml:space="preserve">Nr. 1-TS-342 </w:t>
      </w:r>
      <w:bookmarkEnd w:id="7"/>
      <w:r w:rsidRPr="00C559AA">
        <w:rPr>
          <w:i/>
          <w:sz w:val="16"/>
          <w:lang w:eastAsia="en-US"/>
        </w:rPr>
        <w:t>redakcija</w:t>
      </w:r>
    </w:p>
    <w:p w:rsidR="003273C3" w:rsidRDefault="003273C3" w:rsidP="003273C3">
      <w:pPr>
        <w:ind w:firstLine="720"/>
        <w:jc w:val="center"/>
        <w:rPr>
          <w:b/>
          <w:lang w:eastAsia="en-US"/>
        </w:rPr>
      </w:pPr>
    </w:p>
    <w:p w:rsidR="003273C3" w:rsidRDefault="003273C3" w:rsidP="003273C3">
      <w:pPr>
        <w:ind w:firstLine="720"/>
        <w:jc w:val="center"/>
        <w:rPr>
          <w:b/>
          <w:lang w:eastAsia="en-US"/>
        </w:rPr>
      </w:pPr>
    </w:p>
    <w:p w:rsidR="003273C3" w:rsidRDefault="003273C3" w:rsidP="003273C3">
      <w:pPr>
        <w:ind w:firstLine="720"/>
        <w:jc w:val="center"/>
        <w:rPr>
          <w:b/>
          <w:lang w:eastAsia="en-US"/>
        </w:rPr>
      </w:pPr>
    </w:p>
    <w:p w:rsidR="003273C3" w:rsidRDefault="003273C3" w:rsidP="003273C3">
      <w:pPr>
        <w:ind w:firstLine="720"/>
        <w:jc w:val="center"/>
        <w:rPr>
          <w:b/>
          <w:lang w:eastAsia="en-US"/>
        </w:rPr>
      </w:pPr>
    </w:p>
    <w:p w:rsidR="003273C3" w:rsidRPr="00B13365" w:rsidRDefault="003273C3" w:rsidP="003273C3">
      <w:pPr>
        <w:ind w:firstLine="720"/>
        <w:jc w:val="center"/>
        <w:rPr>
          <w:b/>
          <w:lang w:eastAsia="en-US"/>
        </w:rPr>
      </w:pPr>
      <w:r w:rsidRPr="00B13365">
        <w:rPr>
          <w:b/>
          <w:lang w:eastAsia="en-US"/>
        </w:rPr>
        <w:t>VI SKYRIUS</w:t>
      </w:r>
    </w:p>
    <w:p w:rsidR="003273C3" w:rsidRPr="00B13365" w:rsidRDefault="003273C3" w:rsidP="003273C3">
      <w:pPr>
        <w:ind w:firstLine="720"/>
        <w:jc w:val="center"/>
        <w:rPr>
          <w:b/>
          <w:lang w:eastAsia="en-US"/>
        </w:rPr>
      </w:pPr>
      <w:r w:rsidRPr="00B13365">
        <w:rPr>
          <w:b/>
          <w:lang w:eastAsia="en-US"/>
        </w:rPr>
        <w:t>BAIGIAMOSIOS NUOSTATOS</w:t>
      </w:r>
    </w:p>
    <w:p w:rsidR="003273C3" w:rsidRPr="00B13365" w:rsidRDefault="003273C3" w:rsidP="003273C3">
      <w:pPr>
        <w:ind w:firstLine="720"/>
        <w:jc w:val="center"/>
        <w:rPr>
          <w:lang w:eastAsia="en-US"/>
        </w:rPr>
      </w:pPr>
    </w:p>
    <w:p w:rsidR="003273C3" w:rsidRPr="00B13365" w:rsidRDefault="003273C3" w:rsidP="003273C3">
      <w:pPr>
        <w:spacing w:line="360" w:lineRule="auto"/>
        <w:ind w:firstLine="720"/>
        <w:jc w:val="both"/>
        <w:rPr>
          <w:lang w:eastAsia="en-US"/>
        </w:rPr>
      </w:pPr>
      <w:r w:rsidRPr="00B13365">
        <w:rPr>
          <w:lang w:eastAsia="en-US"/>
        </w:rPr>
        <w:t>2</w:t>
      </w:r>
      <w:r>
        <w:rPr>
          <w:lang w:eastAsia="en-US"/>
        </w:rPr>
        <w:t>0</w:t>
      </w:r>
      <w:r w:rsidRPr="00B13365">
        <w:rPr>
          <w:lang w:eastAsia="en-US"/>
        </w:rPr>
        <w:t xml:space="preserve">. Atlyginimo už vaikų </w:t>
      </w:r>
      <w:r>
        <w:rPr>
          <w:lang w:eastAsia="en-US"/>
        </w:rPr>
        <w:t>maitinimą</w:t>
      </w:r>
      <w:r w:rsidRPr="00B13365">
        <w:rPr>
          <w:lang w:eastAsia="en-US"/>
        </w:rPr>
        <w:t xml:space="preserve"> lengvatos įforminamos ugdymo įstaigos vadovo įsakymu.</w:t>
      </w:r>
    </w:p>
    <w:p w:rsidR="003273C3" w:rsidRPr="00BD6050" w:rsidRDefault="003273C3" w:rsidP="003273C3">
      <w:pPr>
        <w:spacing w:line="360" w:lineRule="auto"/>
        <w:ind w:firstLine="720"/>
        <w:jc w:val="both"/>
        <w:rPr>
          <w:strike/>
          <w:lang w:eastAsia="en-US"/>
        </w:rPr>
      </w:pPr>
      <w:r w:rsidRPr="00907E93">
        <w:rPr>
          <w:lang w:eastAsia="en-US"/>
        </w:rPr>
        <w:t>2</w:t>
      </w:r>
      <w:r>
        <w:rPr>
          <w:lang w:eastAsia="en-US"/>
        </w:rPr>
        <w:t>1</w:t>
      </w:r>
      <w:r w:rsidRPr="00907E93">
        <w:rPr>
          <w:lang w:eastAsia="en-US"/>
        </w:rPr>
        <w:t>. Šiuo Tvarkos aprašu suteiktos lengvatos sumokamos iš Savivaldybės biudžeto lėšų.</w:t>
      </w:r>
    </w:p>
    <w:p w:rsidR="003273C3" w:rsidRDefault="003273C3" w:rsidP="003273C3">
      <w:pPr>
        <w:tabs>
          <w:tab w:val="left" w:pos="709"/>
          <w:tab w:val="left" w:pos="1134"/>
        </w:tabs>
        <w:autoSpaceDE w:val="0"/>
        <w:autoSpaceDN w:val="0"/>
        <w:adjustRightInd w:val="0"/>
        <w:spacing w:line="360" w:lineRule="auto"/>
        <w:ind w:firstLine="709"/>
        <w:jc w:val="both"/>
        <w:rPr>
          <w:rFonts w:eastAsia="Calibri"/>
        </w:rPr>
      </w:pPr>
      <w:r w:rsidRPr="00B13365">
        <w:rPr>
          <w:rFonts w:eastAsia="Calibri"/>
        </w:rPr>
        <w:t>2</w:t>
      </w:r>
      <w:r>
        <w:rPr>
          <w:rFonts w:eastAsia="Calibri"/>
        </w:rPr>
        <w:t>2</w:t>
      </w:r>
      <w:r w:rsidRPr="00B13365">
        <w:rPr>
          <w:rFonts w:eastAsia="Calibri"/>
        </w:rPr>
        <w:t>. Už Tvarkos aprašo vykdymą atsako ugdymo įstaigos vadovas</w:t>
      </w:r>
      <w:r>
        <w:rPr>
          <w:rFonts w:eastAsia="Calibri"/>
        </w:rPr>
        <w:t xml:space="preserve">. </w:t>
      </w:r>
    </w:p>
    <w:p w:rsidR="003273C3" w:rsidRDefault="003273C3" w:rsidP="003273C3">
      <w:pPr>
        <w:tabs>
          <w:tab w:val="left" w:pos="709"/>
          <w:tab w:val="left" w:pos="1134"/>
        </w:tabs>
        <w:autoSpaceDE w:val="0"/>
        <w:autoSpaceDN w:val="0"/>
        <w:adjustRightInd w:val="0"/>
        <w:spacing w:line="360" w:lineRule="auto"/>
        <w:ind w:firstLine="709"/>
        <w:jc w:val="both"/>
        <w:rPr>
          <w:rFonts w:eastAsia="Calibri"/>
        </w:rPr>
      </w:pPr>
      <w:r>
        <w:rPr>
          <w:rFonts w:eastAsia="Calibri"/>
        </w:rPr>
        <w:t>23. Už Tvarkos aprašo nevykdymą ar netinkamą vykdymą ugdymo įstaigos vadovui taikoma materialinė ir/ar drausminė atsakomybė</w:t>
      </w:r>
      <w:r w:rsidRPr="00B13365">
        <w:rPr>
          <w:rFonts w:eastAsia="Calibri"/>
        </w:rPr>
        <w:t>.</w:t>
      </w:r>
    </w:p>
    <w:p w:rsidR="003273C3" w:rsidRPr="00B13365" w:rsidRDefault="003273C3" w:rsidP="003273C3">
      <w:pPr>
        <w:spacing w:line="360" w:lineRule="auto"/>
        <w:ind w:firstLine="720"/>
        <w:jc w:val="both"/>
        <w:rPr>
          <w:rFonts w:eastAsia="Calibri"/>
          <w:caps/>
        </w:rPr>
      </w:pPr>
      <w:r w:rsidRPr="00B13365">
        <w:rPr>
          <w:rFonts w:eastAsia="Calibri"/>
        </w:rPr>
        <w:t>2</w:t>
      </w:r>
      <w:r>
        <w:rPr>
          <w:rFonts w:eastAsia="Calibri"/>
        </w:rPr>
        <w:t>4</w:t>
      </w:r>
      <w:r w:rsidRPr="00B13365">
        <w:rPr>
          <w:rFonts w:eastAsia="Calibri"/>
        </w:rPr>
        <w:t>. Tvarkos aprašas skelbiamas ugdymo įstaigų ir Savivaldybės interneto svetainėse.</w:t>
      </w:r>
    </w:p>
    <w:p w:rsidR="003273C3" w:rsidRPr="00B13365" w:rsidRDefault="003273C3" w:rsidP="003273C3">
      <w:pPr>
        <w:ind w:firstLine="720"/>
        <w:jc w:val="both"/>
        <w:rPr>
          <w:lang w:eastAsia="en-US"/>
        </w:rPr>
      </w:pPr>
    </w:p>
    <w:p w:rsidR="003273C3" w:rsidRDefault="003273C3" w:rsidP="003273C3">
      <w:pPr>
        <w:spacing w:line="360" w:lineRule="auto"/>
        <w:ind w:firstLine="720"/>
        <w:jc w:val="center"/>
      </w:pPr>
      <w:r>
        <w:t>_______________________</w:t>
      </w:r>
    </w:p>
    <w:p w:rsidR="003273C3" w:rsidRDefault="003273C3" w:rsidP="003273C3">
      <w:pPr>
        <w:spacing w:line="360" w:lineRule="auto"/>
        <w:ind w:firstLine="720"/>
        <w:jc w:val="both"/>
      </w:pPr>
    </w:p>
    <w:p w:rsidR="003273C3" w:rsidRDefault="003273C3" w:rsidP="003273C3">
      <w:pPr>
        <w:spacing w:line="360" w:lineRule="auto"/>
        <w:ind w:firstLine="720"/>
        <w:jc w:val="both"/>
      </w:pPr>
    </w:p>
    <w:p w:rsidR="00B13365" w:rsidRDefault="00B13365" w:rsidP="002A2F1A">
      <w:pPr>
        <w:spacing w:line="360" w:lineRule="auto"/>
        <w:ind w:firstLine="720"/>
        <w:jc w:val="both"/>
      </w:pPr>
    </w:p>
    <w:p w:rsidR="00B13365" w:rsidRDefault="00B13365" w:rsidP="002A2F1A">
      <w:pPr>
        <w:spacing w:line="360" w:lineRule="auto"/>
        <w:ind w:firstLine="720"/>
        <w:jc w:val="both"/>
      </w:pPr>
    </w:p>
    <w:p w:rsidR="005450A3" w:rsidRDefault="005450A3" w:rsidP="002A2F1A">
      <w:pPr>
        <w:spacing w:line="360" w:lineRule="auto"/>
        <w:ind w:firstLine="720"/>
        <w:jc w:val="both"/>
      </w:pPr>
    </w:p>
    <w:p w:rsidR="005450A3" w:rsidRDefault="005450A3" w:rsidP="002A2F1A">
      <w:pPr>
        <w:spacing w:line="360" w:lineRule="auto"/>
        <w:ind w:firstLine="720"/>
        <w:jc w:val="both"/>
      </w:pPr>
    </w:p>
    <w:p w:rsidR="005450A3" w:rsidRDefault="005450A3" w:rsidP="002A2F1A">
      <w:pPr>
        <w:spacing w:line="360" w:lineRule="auto"/>
        <w:ind w:firstLine="720"/>
        <w:jc w:val="both"/>
      </w:pPr>
    </w:p>
    <w:p w:rsidR="005450A3" w:rsidRDefault="005450A3" w:rsidP="002A2F1A">
      <w:pPr>
        <w:spacing w:line="360" w:lineRule="auto"/>
        <w:ind w:firstLine="720"/>
        <w:jc w:val="both"/>
      </w:pPr>
    </w:p>
    <w:p w:rsidR="005450A3" w:rsidRDefault="005450A3" w:rsidP="002A2F1A">
      <w:pPr>
        <w:spacing w:line="360" w:lineRule="auto"/>
        <w:ind w:firstLine="720"/>
        <w:jc w:val="both"/>
      </w:pPr>
    </w:p>
    <w:p w:rsidR="005450A3" w:rsidRDefault="005450A3" w:rsidP="002A2F1A">
      <w:pPr>
        <w:spacing w:line="360" w:lineRule="auto"/>
        <w:ind w:firstLine="720"/>
        <w:jc w:val="both"/>
      </w:pPr>
    </w:p>
    <w:p w:rsidR="00505C6E" w:rsidRDefault="00505C6E" w:rsidP="002A2F1A">
      <w:pPr>
        <w:spacing w:line="360" w:lineRule="auto"/>
        <w:ind w:firstLine="720"/>
        <w:jc w:val="both"/>
      </w:pPr>
    </w:p>
    <w:p w:rsidR="00505C6E" w:rsidRDefault="00505C6E" w:rsidP="002A2F1A">
      <w:pPr>
        <w:spacing w:line="360" w:lineRule="auto"/>
        <w:ind w:firstLine="720"/>
        <w:jc w:val="both"/>
      </w:pPr>
    </w:p>
    <w:p w:rsidR="00505C6E" w:rsidRDefault="00505C6E" w:rsidP="002A2F1A">
      <w:pPr>
        <w:spacing w:line="360" w:lineRule="auto"/>
        <w:ind w:firstLine="720"/>
        <w:jc w:val="both"/>
      </w:pPr>
    </w:p>
    <w:p w:rsidR="00505C6E" w:rsidRDefault="00505C6E" w:rsidP="002A2F1A">
      <w:pPr>
        <w:spacing w:line="360" w:lineRule="auto"/>
        <w:ind w:firstLine="720"/>
        <w:jc w:val="both"/>
      </w:pPr>
    </w:p>
    <w:p w:rsidR="00505C6E" w:rsidRDefault="00505C6E" w:rsidP="002A2F1A">
      <w:pPr>
        <w:spacing w:line="360" w:lineRule="auto"/>
        <w:ind w:firstLine="720"/>
        <w:jc w:val="both"/>
      </w:pPr>
    </w:p>
    <w:p w:rsidR="002D1BFF" w:rsidRDefault="002D1BFF" w:rsidP="002A2F1A">
      <w:pPr>
        <w:spacing w:line="360" w:lineRule="auto"/>
        <w:ind w:firstLine="720"/>
        <w:jc w:val="both"/>
      </w:pPr>
    </w:p>
    <w:p w:rsidR="00505C6E" w:rsidRDefault="00505C6E" w:rsidP="002A2F1A">
      <w:pPr>
        <w:spacing w:line="360" w:lineRule="auto"/>
        <w:ind w:firstLine="720"/>
        <w:jc w:val="both"/>
      </w:pPr>
    </w:p>
    <w:p w:rsidR="00505C6E" w:rsidRDefault="00505C6E" w:rsidP="002A2F1A">
      <w:pPr>
        <w:spacing w:line="360" w:lineRule="auto"/>
        <w:ind w:firstLine="720"/>
        <w:jc w:val="both"/>
      </w:pPr>
    </w:p>
    <w:p w:rsidR="00505C6E" w:rsidRDefault="00505C6E" w:rsidP="002A2F1A">
      <w:pPr>
        <w:spacing w:line="360" w:lineRule="auto"/>
        <w:ind w:firstLine="720"/>
        <w:jc w:val="both"/>
      </w:pPr>
    </w:p>
    <w:p w:rsidR="00505C6E" w:rsidRDefault="00505C6E" w:rsidP="002A2F1A">
      <w:pPr>
        <w:spacing w:line="360" w:lineRule="auto"/>
        <w:ind w:firstLine="720"/>
        <w:jc w:val="both"/>
      </w:pPr>
    </w:p>
    <w:sectPr w:rsidR="00505C6E" w:rsidSect="00BB0890">
      <w:pgSz w:w="11906" w:h="16838"/>
      <w:pgMar w:top="125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DFE"/>
    <w:multiLevelType w:val="hybridMultilevel"/>
    <w:tmpl w:val="6512CE90"/>
    <w:lvl w:ilvl="0" w:tplc="0427000F">
      <w:start w:val="1"/>
      <w:numFmt w:val="decimal"/>
      <w:lvlText w:val="%1."/>
      <w:lvlJc w:val="left"/>
      <w:pPr>
        <w:tabs>
          <w:tab w:val="num" w:pos="720"/>
        </w:tabs>
        <w:ind w:left="720" w:hanging="360"/>
      </w:pPr>
      <w:rPr>
        <w:rFonts w:hint="default"/>
      </w:rPr>
    </w:lvl>
    <w:lvl w:ilvl="1" w:tplc="F0860DF4">
      <w:start w:val="2000"/>
      <w:numFmt w:val="decimal"/>
      <w:lvlText w:val="%2"/>
      <w:lvlJc w:val="left"/>
      <w:pPr>
        <w:tabs>
          <w:tab w:val="num" w:pos="1560"/>
        </w:tabs>
        <w:ind w:left="1560" w:hanging="48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3CC4AD7"/>
    <w:multiLevelType w:val="hybridMultilevel"/>
    <w:tmpl w:val="BFCA3FCA"/>
    <w:lvl w:ilvl="0" w:tplc="240C25A0">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262FE2"/>
    <w:multiLevelType w:val="hybridMultilevel"/>
    <w:tmpl w:val="F7006226"/>
    <w:lvl w:ilvl="0" w:tplc="9E32651A">
      <w:start w:val="6"/>
      <w:numFmt w:val="decimal"/>
      <w:lvlText w:val="%1."/>
      <w:lvlJc w:val="left"/>
      <w:pPr>
        <w:tabs>
          <w:tab w:val="num" w:pos="720"/>
        </w:tabs>
        <w:ind w:left="720" w:hanging="360"/>
      </w:pPr>
      <w:rPr>
        <w:rFonts w:hint="default"/>
        <w:b/>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54D960CE"/>
    <w:multiLevelType w:val="hybridMultilevel"/>
    <w:tmpl w:val="E5BE6434"/>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nsid w:val="55876BA8"/>
    <w:multiLevelType w:val="multilevel"/>
    <w:tmpl w:val="811C8C14"/>
    <w:lvl w:ilvl="0">
      <w:start w:val="1"/>
      <w:numFmt w:val="decimal"/>
      <w:lvlText w:val="%1."/>
      <w:lvlJc w:val="left"/>
      <w:pPr>
        <w:ind w:left="1140" w:hanging="360"/>
      </w:pPr>
    </w:lvl>
    <w:lvl w:ilvl="1">
      <w:start w:val="1"/>
      <w:numFmt w:val="decimal"/>
      <w:isLgl/>
      <w:lvlText w:val="%1.%2."/>
      <w:lvlJc w:val="left"/>
      <w:pPr>
        <w:ind w:left="1140" w:hanging="360"/>
      </w:p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5">
    <w:nsid w:val="78344103"/>
    <w:multiLevelType w:val="hybridMultilevel"/>
    <w:tmpl w:val="A82AF80C"/>
    <w:lvl w:ilvl="0" w:tplc="716A52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9DC"/>
    <w:rsid w:val="000244FE"/>
    <w:rsid w:val="000410A5"/>
    <w:rsid w:val="00053E23"/>
    <w:rsid w:val="00053EC2"/>
    <w:rsid w:val="00064730"/>
    <w:rsid w:val="00073C08"/>
    <w:rsid w:val="0007417A"/>
    <w:rsid w:val="00077423"/>
    <w:rsid w:val="00077A86"/>
    <w:rsid w:val="00087A48"/>
    <w:rsid w:val="0009307B"/>
    <w:rsid w:val="000B5B4A"/>
    <w:rsid w:val="000C67C0"/>
    <w:rsid w:val="000D0BC1"/>
    <w:rsid w:val="000D238E"/>
    <w:rsid w:val="000D2955"/>
    <w:rsid w:val="000D6870"/>
    <w:rsid w:val="000E6453"/>
    <w:rsid w:val="000E6795"/>
    <w:rsid w:val="000F2A51"/>
    <w:rsid w:val="000F2F21"/>
    <w:rsid w:val="00107CA8"/>
    <w:rsid w:val="001161AC"/>
    <w:rsid w:val="00121D59"/>
    <w:rsid w:val="001374B3"/>
    <w:rsid w:val="00170A30"/>
    <w:rsid w:val="00174EAD"/>
    <w:rsid w:val="00197975"/>
    <w:rsid w:val="001B6ADF"/>
    <w:rsid w:val="001C20EE"/>
    <w:rsid w:val="001F58C8"/>
    <w:rsid w:val="002129C5"/>
    <w:rsid w:val="002174E6"/>
    <w:rsid w:val="00222E20"/>
    <w:rsid w:val="0023063D"/>
    <w:rsid w:val="0023246D"/>
    <w:rsid w:val="00242F01"/>
    <w:rsid w:val="002755D1"/>
    <w:rsid w:val="00275C5A"/>
    <w:rsid w:val="00280DAD"/>
    <w:rsid w:val="00286295"/>
    <w:rsid w:val="0029271D"/>
    <w:rsid w:val="00296101"/>
    <w:rsid w:val="002A2F1A"/>
    <w:rsid w:val="002B5937"/>
    <w:rsid w:val="002C6FE4"/>
    <w:rsid w:val="002D1BFF"/>
    <w:rsid w:val="002F1EA9"/>
    <w:rsid w:val="00317BAE"/>
    <w:rsid w:val="0032662C"/>
    <w:rsid w:val="003273C3"/>
    <w:rsid w:val="00342C59"/>
    <w:rsid w:val="003472AB"/>
    <w:rsid w:val="00352AFD"/>
    <w:rsid w:val="003531B6"/>
    <w:rsid w:val="00357C5A"/>
    <w:rsid w:val="003749F3"/>
    <w:rsid w:val="00376B61"/>
    <w:rsid w:val="003845D4"/>
    <w:rsid w:val="00390598"/>
    <w:rsid w:val="003A13AC"/>
    <w:rsid w:val="003B2E3D"/>
    <w:rsid w:val="003B4F31"/>
    <w:rsid w:val="003D2FD0"/>
    <w:rsid w:val="003D5507"/>
    <w:rsid w:val="003D7B87"/>
    <w:rsid w:val="003E7893"/>
    <w:rsid w:val="00405BC0"/>
    <w:rsid w:val="00406EFD"/>
    <w:rsid w:val="00411DD8"/>
    <w:rsid w:val="00436FBD"/>
    <w:rsid w:val="00475A0D"/>
    <w:rsid w:val="0048033A"/>
    <w:rsid w:val="00496C51"/>
    <w:rsid w:val="004C1B81"/>
    <w:rsid w:val="004C682B"/>
    <w:rsid w:val="004D6211"/>
    <w:rsid w:val="004E1355"/>
    <w:rsid w:val="00505C6E"/>
    <w:rsid w:val="0053591A"/>
    <w:rsid w:val="00536922"/>
    <w:rsid w:val="005450A3"/>
    <w:rsid w:val="005504A1"/>
    <w:rsid w:val="0055281D"/>
    <w:rsid w:val="00552A9F"/>
    <w:rsid w:val="00563AEE"/>
    <w:rsid w:val="00571F7A"/>
    <w:rsid w:val="00582E14"/>
    <w:rsid w:val="005A19A1"/>
    <w:rsid w:val="005C64F8"/>
    <w:rsid w:val="005D39DC"/>
    <w:rsid w:val="005E487F"/>
    <w:rsid w:val="005F3628"/>
    <w:rsid w:val="005F463F"/>
    <w:rsid w:val="005F507A"/>
    <w:rsid w:val="006023F1"/>
    <w:rsid w:val="00604334"/>
    <w:rsid w:val="006068B6"/>
    <w:rsid w:val="006071D4"/>
    <w:rsid w:val="00623007"/>
    <w:rsid w:val="00640731"/>
    <w:rsid w:val="00641FB5"/>
    <w:rsid w:val="00664712"/>
    <w:rsid w:val="00670C40"/>
    <w:rsid w:val="0067468A"/>
    <w:rsid w:val="006A550F"/>
    <w:rsid w:val="006B3688"/>
    <w:rsid w:val="006B3C51"/>
    <w:rsid w:val="006C0A58"/>
    <w:rsid w:val="006C3656"/>
    <w:rsid w:val="006D1EBB"/>
    <w:rsid w:val="006D7C31"/>
    <w:rsid w:val="006E5C42"/>
    <w:rsid w:val="0070231C"/>
    <w:rsid w:val="007064C7"/>
    <w:rsid w:val="00707643"/>
    <w:rsid w:val="00712C58"/>
    <w:rsid w:val="00740698"/>
    <w:rsid w:val="00742349"/>
    <w:rsid w:val="00742A29"/>
    <w:rsid w:val="0078051D"/>
    <w:rsid w:val="00797748"/>
    <w:rsid w:val="007A2300"/>
    <w:rsid w:val="007A46EC"/>
    <w:rsid w:val="007B5953"/>
    <w:rsid w:val="007B5A61"/>
    <w:rsid w:val="007D155F"/>
    <w:rsid w:val="007D360E"/>
    <w:rsid w:val="007E3F23"/>
    <w:rsid w:val="00805B1D"/>
    <w:rsid w:val="00813E9F"/>
    <w:rsid w:val="00827A09"/>
    <w:rsid w:val="0083212B"/>
    <w:rsid w:val="0084695D"/>
    <w:rsid w:val="00854489"/>
    <w:rsid w:val="00861382"/>
    <w:rsid w:val="00863A50"/>
    <w:rsid w:val="00867EBE"/>
    <w:rsid w:val="00872900"/>
    <w:rsid w:val="00883F4D"/>
    <w:rsid w:val="008855CF"/>
    <w:rsid w:val="008875B3"/>
    <w:rsid w:val="008A65AB"/>
    <w:rsid w:val="008C18EF"/>
    <w:rsid w:val="008C581E"/>
    <w:rsid w:val="008C6664"/>
    <w:rsid w:val="008D7510"/>
    <w:rsid w:val="008E30FA"/>
    <w:rsid w:val="008E57B3"/>
    <w:rsid w:val="008F61FC"/>
    <w:rsid w:val="008F6E8C"/>
    <w:rsid w:val="00902291"/>
    <w:rsid w:val="00905D2A"/>
    <w:rsid w:val="00907B10"/>
    <w:rsid w:val="00907E93"/>
    <w:rsid w:val="00934161"/>
    <w:rsid w:val="00936C5B"/>
    <w:rsid w:val="0094506E"/>
    <w:rsid w:val="00957A84"/>
    <w:rsid w:val="00962924"/>
    <w:rsid w:val="00975DD8"/>
    <w:rsid w:val="00993AB4"/>
    <w:rsid w:val="00994DD2"/>
    <w:rsid w:val="009971FB"/>
    <w:rsid w:val="009A4FDE"/>
    <w:rsid w:val="009C4C56"/>
    <w:rsid w:val="009C7486"/>
    <w:rsid w:val="009E0524"/>
    <w:rsid w:val="009E0C59"/>
    <w:rsid w:val="009F158B"/>
    <w:rsid w:val="009F217F"/>
    <w:rsid w:val="00A04FFE"/>
    <w:rsid w:val="00A16BA4"/>
    <w:rsid w:val="00A21415"/>
    <w:rsid w:val="00A30913"/>
    <w:rsid w:val="00A35BDD"/>
    <w:rsid w:val="00A43641"/>
    <w:rsid w:val="00A73E0D"/>
    <w:rsid w:val="00AA647E"/>
    <w:rsid w:val="00AB0480"/>
    <w:rsid w:val="00AB5CD9"/>
    <w:rsid w:val="00AC5E72"/>
    <w:rsid w:val="00AF1487"/>
    <w:rsid w:val="00AF27D2"/>
    <w:rsid w:val="00AF7211"/>
    <w:rsid w:val="00B11C93"/>
    <w:rsid w:val="00B13365"/>
    <w:rsid w:val="00B3160F"/>
    <w:rsid w:val="00B46967"/>
    <w:rsid w:val="00B53C66"/>
    <w:rsid w:val="00B71FD8"/>
    <w:rsid w:val="00B9493E"/>
    <w:rsid w:val="00BB0890"/>
    <w:rsid w:val="00BB15D2"/>
    <w:rsid w:val="00BB3B33"/>
    <w:rsid w:val="00BC1528"/>
    <w:rsid w:val="00BD6050"/>
    <w:rsid w:val="00BE0218"/>
    <w:rsid w:val="00BE4598"/>
    <w:rsid w:val="00BE7A28"/>
    <w:rsid w:val="00C003EF"/>
    <w:rsid w:val="00C13032"/>
    <w:rsid w:val="00C144BA"/>
    <w:rsid w:val="00C22A5D"/>
    <w:rsid w:val="00C424DC"/>
    <w:rsid w:val="00C427DD"/>
    <w:rsid w:val="00C559AA"/>
    <w:rsid w:val="00C56B07"/>
    <w:rsid w:val="00C60AA4"/>
    <w:rsid w:val="00C8042E"/>
    <w:rsid w:val="00C81BEE"/>
    <w:rsid w:val="00C91FA5"/>
    <w:rsid w:val="00CA47FA"/>
    <w:rsid w:val="00CB4E7D"/>
    <w:rsid w:val="00CF33C4"/>
    <w:rsid w:val="00CF6ED4"/>
    <w:rsid w:val="00D04457"/>
    <w:rsid w:val="00D23952"/>
    <w:rsid w:val="00D26322"/>
    <w:rsid w:val="00D27349"/>
    <w:rsid w:val="00D2794A"/>
    <w:rsid w:val="00D43F5C"/>
    <w:rsid w:val="00D46FCF"/>
    <w:rsid w:val="00D745A2"/>
    <w:rsid w:val="00D81C1C"/>
    <w:rsid w:val="00D875A6"/>
    <w:rsid w:val="00D94499"/>
    <w:rsid w:val="00DA241F"/>
    <w:rsid w:val="00DD1116"/>
    <w:rsid w:val="00E42B61"/>
    <w:rsid w:val="00E62AE9"/>
    <w:rsid w:val="00E70AFD"/>
    <w:rsid w:val="00E73F9D"/>
    <w:rsid w:val="00E849E7"/>
    <w:rsid w:val="00E908A1"/>
    <w:rsid w:val="00EA68FD"/>
    <w:rsid w:val="00EB1CFF"/>
    <w:rsid w:val="00EC3BDA"/>
    <w:rsid w:val="00EE5EE8"/>
    <w:rsid w:val="00EF4928"/>
    <w:rsid w:val="00EF6F68"/>
    <w:rsid w:val="00F03C38"/>
    <w:rsid w:val="00F06158"/>
    <w:rsid w:val="00F308FF"/>
    <w:rsid w:val="00F56B1F"/>
    <w:rsid w:val="00F607A7"/>
    <w:rsid w:val="00F66E6C"/>
    <w:rsid w:val="00F840AB"/>
    <w:rsid w:val="00F96879"/>
    <w:rsid w:val="00FB5EBC"/>
    <w:rsid w:val="00FD0931"/>
    <w:rsid w:val="00FE4580"/>
    <w:rsid w:val="00FF2C28"/>
    <w:rsid w:val="00FF4A40"/>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FD0"/>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5507"/>
    <w:rPr>
      <w:color w:val="0000FF"/>
      <w:u w:val="single"/>
    </w:rPr>
  </w:style>
  <w:style w:type="paragraph" w:styleId="BodyText">
    <w:name w:val="Body Text"/>
    <w:basedOn w:val="Normal"/>
    <w:link w:val="BodyTextChar"/>
    <w:rsid w:val="006C0A58"/>
    <w:pPr>
      <w:overflowPunct w:val="0"/>
      <w:autoSpaceDE w:val="0"/>
      <w:autoSpaceDN w:val="0"/>
      <w:adjustRightInd w:val="0"/>
      <w:jc w:val="both"/>
    </w:pPr>
    <w:rPr>
      <w:bCs/>
      <w:szCs w:val="20"/>
      <w:lang w:eastAsia="en-US"/>
    </w:rPr>
  </w:style>
  <w:style w:type="character" w:customStyle="1" w:styleId="BodyTextChar">
    <w:name w:val="Body Text Char"/>
    <w:link w:val="BodyText"/>
    <w:rsid w:val="006C0A58"/>
    <w:rPr>
      <w:bCs/>
      <w:sz w:val="24"/>
      <w:lang w:val="lt-LT"/>
    </w:rPr>
  </w:style>
  <w:style w:type="paragraph" w:styleId="BalloonText">
    <w:name w:val="Balloon Text"/>
    <w:basedOn w:val="Normal"/>
    <w:link w:val="BalloonTextChar"/>
    <w:rsid w:val="0029271D"/>
    <w:rPr>
      <w:rFonts w:ascii="Tahoma" w:hAnsi="Tahoma" w:cs="Tahoma"/>
      <w:sz w:val="16"/>
      <w:szCs w:val="16"/>
    </w:rPr>
  </w:style>
  <w:style w:type="character" w:customStyle="1" w:styleId="BalloonTextChar">
    <w:name w:val="Balloon Text Char"/>
    <w:link w:val="BalloonText"/>
    <w:rsid w:val="0029271D"/>
    <w:rPr>
      <w:rFonts w:ascii="Tahoma" w:hAnsi="Tahoma" w:cs="Tahoma"/>
      <w:sz w:val="16"/>
      <w:szCs w:val="16"/>
      <w:lang w:val="lt-LT" w:eastAsia="lt-LT"/>
    </w:rPr>
  </w:style>
  <w:style w:type="paragraph" w:customStyle="1" w:styleId="CharCharCharCharCharCharCharCharCharCharCharCharCharCharCharChar">
    <w:name w:val="Char Char Char Char Char Char Char Char Char Char Char Char Char Char Char Char"/>
    <w:basedOn w:val="Normal"/>
    <w:rsid w:val="002755D1"/>
    <w:pPr>
      <w:spacing w:after="160" w:line="240" w:lineRule="exact"/>
    </w:pPr>
    <w:rPr>
      <w:rFonts w:ascii="Verdana" w:hAnsi="Verdana" w:cs="Verdana"/>
      <w:sz w:val="20"/>
      <w:szCs w:val="20"/>
      <w:lang w:val="en-US" w:eastAsia="en-US"/>
    </w:rPr>
  </w:style>
  <w:style w:type="character" w:customStyle="1" w:styleId="ng-binding">
    <w:name w:val="ng-binding"/>
    <w:uiPriority w:val="99"/>
    <w:rsid w:val="00607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FD0"/>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5507"/>
    <w:rPr>
      <w:color w:val="0000FF"/>
      <w:u w:val="single"/>
    </w:rPr>
  </w:style>
  <w:style w:type="paragraph" w:styleId="BodyText">
    <w:name w:val="Body Text"/>
    <w:basedOn w:val="Normal"/>
    <w:link w:val="BodyTextChar"/>
    <w:rsid w:val="006C0A58"/>
    <w:pPr>
      <w:overflowPunct w:val="0"/>
      <w:autoSpaceDE w:val="0"/>
      <w:autoSpaceDN w:val="0"/>
      <w:adjustRightInd w:val="0"/>
      <w:jc w:val="both"/>
    </w:pPr>
    <w:rPr>
      <w:bCs/>
      <w:szCs w:val="20"/>
      <w:lang w:eastAsia="en-US"/>
    </w:rPr>
  </w:style>
  <w:style w:type="character" w:customStyle="1" w:styleId="BodyTextChar">
    <w:name w:val="Body Text Char"/>
    <w:link w:val="BodyText"/>
    <w:rsid w:val="006C0A58"/>
    <w:rPr>
      <w:bCs/>
      <w:sz w:val="24"/>
      <w:lang w:val="lt-LT"/>
    </w:rPr>
  </w:style>
  <w:style w:type="paragraph" w:styleId="BalloonText">
    <w:name w:val="Balloon Text"/>
    <w:basedOn w:val="Normal"/>
    <w:link w:val="BalloonTextChar"/>
    <w:rsid w:val="0029271D"/>
    <w:rPr>
      <w:rFonts w:ascii="Tahoma" w:hAnsi="Tahoma" w:cs="Tahoma"/>
      <w:sz w:val="16"/>
      <w:szCs w:val="16"/>
    </w:rPr>
  </w:style>
  <w:style w:type="character" w:customStyle="1" w:styleId="BalloonTextChar">
    <w:name w:val="Balloon Text Char"/>
    <w:link w:val="BalloonText"/>
    <w:rsid w:val="0029271D"/>
    <w:rPr>
      <w:rFonts w:ascii="Tahoma" w:hAnsi="Tahoma" w:cs="Tahoma"/>
      <w:sz w:val="16"/>
      <w:szCs w:val="16"/>
      <w:lang w:val="lt-LT" w:eastAsia="lt-LT"/>
    </w:rPr>
  </w:style>
  <w:style w:type="paragraph" w:customStyle="1" w:styleId="CharCharCharCharCharCharCharCharCharCharCharCharCharCharCharChar">
    <w:name w:val="Char Char Char Char Char Char Char Char Char Char Char Char Char Char Char Char"/>
    <w:basedOn w:val="Normal"/>
    <w:rsid w:val="002755D1"/>
    <w:pPr>
      <w:spacing w:after="160" w:line="240" w:lineRule="exact"/>
    </w:pPr>
    <w:rPr>
      <w:rFonts w:ascii="Verdana" w:hAnsi="Verdana" w:cs="Verdana"/>
      <w:sz w:val="20"/>
      <w:szCs w:val="20"/>
      <w:lang w:val="en-US" w:eastAsia="en-US"/>
    </w:rPr>
  </w:style>
  <w:style w:type="character" w:customStyle="1" w:styleId="ng-binding">
    <w:name w:val="ng-binding"/>
    <w:uiPriority w:val="99"/>
    <w:rsid w:val="0060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576">
      <w:bodyDiv w:val="1"/>
      <w:marLeft w:val="0"/>
      <w:marRight w:val="0"/>
      <w:marTop w:val="0"/>
      <w:marBottom w:val="0"/>
      <w:divBdr>
        <w:top w:val="none" w:sz="0" w:space="0" w:color="auto"/>
        <w:left w:val="none" w:sz="0" w:space="0" w:color="auto"/>
        <w:bottom w:val="none" w:sz="0" w:space="0" w:color="auto"/>
        <w:right w:val="none" w:sz="0" w:space="0" w:color="auto"/>
      </w:divBdr>
    </w:div>
    <w:div w:id="515734442">
      <w:bodyDiv w:val="1"/>
      <w:marLeft w:val="0"/>
      <w:marRight w:val="0"/>
      <w:marTop w:val="0"/>
      <w:marBottom w:val="0"/>
      <w:divBdr>
        <w:top w:val="none" w:sz="0" w:space="0" w:color="auto"/>
        <w:left w:val="none" w:sz="0" w:space="0" w:color="auto"/>
        <w:bottom w:val="none" w:sz="0" w:space="0" w:color="auto"/>
        <w:right w:val="none" w:sz="0" w:space="0" w:color="auto"/>
      </w:divBdr>
    </w:div>
    <w:div w:id="551619892">
      <w:bodyDiv w:val="1"/>
      <w:marLeft w:val="0"/>
      <w:marRight w:val="0"/>
      <w:marTop w:val="0"/>
      <w:marBottom w:val="0"/>
      <w:divBdr>
        <w:top w:val="none" w:sz="0" w:space="0" w:color="auto"/>
        <w:left w:val="none" w:sz="0" w:space="0" w:color="auto"/>
        <w:bottom w:val="none" w:sz="0" w:space="0" w:color="auto"/>
        <w:right w:val="none" w:sz="0" w:space="0" w:color="auto"/>
      </w:divBdr>
    </w:div>
    <w:div w:id="823855254">
      <w:bodyDiv w:val="1"/>
      <w:marLeft w:val="0"/>
      <w:marRight w:val="0"/>
      <w:marTop w:val="0"/>
      <w:marBottom w:val="0"/>
      <w:divBdr>
        <w:top w:val="none" w:sz="0" w:space="0" w:color="auto"/>
        <w:left w:val="none" w:sz="0" w:space="0" w:color="auto"/>
        <w:bottom w:val="none" w:sz="0" w:space="0" w:color="auto"/>
        <w:right w:val="none" w:sz="0" w:space="0" w:color="auto"/>
      </w:divBdr>
    </w:div>
    <w:div w:id="1043142163">
      <w:bodyDiv w:val="1"/>
      <w:marLeft w:val="0"/>
      <w:marRight w:val="0"/>
      <w:marTop w:val="0"/>
      <w:marBottom w:val="0"/>
      <w:divBdr>
        <w:top w:val="none" w:sz="0" w:space="0" w:color="auto"/>
        <w:left w:val="none" w:sz="0" w:space="0" w:color="auto"/>
        <w:bottom w:val="none" w:sz="0" w:space="0" w:color="auto"/>
        <w:right w:val="none" w:sz="0" w:space="0" w:color="auto"/>
      </w:divBdr>
    </w:div>
    <w:div w:id="1453285409">
      <w:bodyDiv w:val="1"/>
      <w:marLeft w:val="0"/>
      <w:marRight w:val="0"/>
      <w:marTop w:val="0"/>
      <w:marBottom w:val="0"/>
      <w:divBdr>
        <w:top w:val="none" w:sz="0" w:space="0" w:color="auto"/>
        <w:left w:val="none" w:sz="0" w:space="0" w:color="auto"/>
        <w:bottom w:val="none" w:sz="0" w:space="0" w:color="auto"/>
        <w:right w:val="none" w:sz="0" w:space="0" w:color="auto"/>
      </w:divBdr>
      <w:divsChild>
        <w:div w:id="941106941">
          <w:marLeft w:val="0"/>
          <w:marRight w:val="0"/>
          <w:marTop w:val="0"/>
          <w:marBottom w:val="0"/>
          <w:divBdr>
            <w:top w:val="none" w:sz="0" w:space="0" w:color="auto"/>
            <w:left w:val="none" w:sz="0" w:space="0" w:color="auto"/>
            <w:bottom w:val="none" w:sz="0" w:space="0" w:color="auto"/>
            <w:right w:val="none" w:sz="0" w:space="0" w:color="auto"/>
          </w:divBdr>
          <w:divsChild>
            <w:div w:id="571042081">
              <w:marLeft w:val="0"/>
              <w:marRight w:val="0"/>
              <w:marTop w:val="0"/>
              <w:marBottom w:val="0"/>
              <w:divBdr>
                <w:top w:val="none" w:sz="0" w:space="0" w:color="auto"/>
                <w:left w:val="none" w:sz="0" w:space="0" w:color="auto"/>
                <w:bottom w:val="none" w:sz="0" w:space="0" w:color="auto"/>
                <w:right w:val="none" w:sz="0" w:space="0" w:color="auto"/>
              </w:divBdr>
              <w:divsChild>
                <w:div w:id="281419999">
                  <w:marLeft w:val="0"/>
                  <w:marRight w:val="0"/>
                  <w:marTop w:val="0"/>
                  <w:marBottom w:val="0"/>
                  <w:divBdr>
                    <w:top w:val="none" w:sz="0" w:space="0" w:color="auto"/>
                    <w:left w:val="none" w:sz="0" w:space="0" w:color="auto"/>
                    <w:bottom w:val="none" w:sz="0" w:space="0" w:color="auto"/>
                    <w:right w:val="none" w:sz="0" w:space="0" w:color="auto"/>
                  </w:divBdr>
                </w:div>
              </w:divsChild>
            </w:div>
            <w:div w:id="19502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454">
      <w:bodyDiv w:val="1"/>
      <w:marLeft w:val="0"/>
      <w:marRight w:val="0"/>
      <w:marTop w:val="0"/>
      <w:marBottom w:val="0"/>
      <w:divBdr>
        <w:top w:val="none" w:sz="0" w:space="0" w:color="auto"/>
        <w:left w:val="none" w:sz="0" w:space="0" w:color="auto"/>
        <w:bottom w:val="none" w:sz="0" w:space="0" w:color="auto"/>
        <w:right w:val="none" w:sz="0" w:space="0" w:color="auto"/>
      </w:divBdr>
    </w:div>
    <w:div w:id="16914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9ff61e87336d47299b1f10b2060da7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9ff61e87336d47299b1f10b2060da70f.dot</Template>
  <TotalTime>0</TotalTime>
  <Pages>5</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DĖL ATLYGINIMO UŽ VAIKŲ, UGDOMŲ PAGAL IKIMOKYKLINIO UGDYMO PROGRAMAS, IŠLAIKYMĄ ANYKŠČIŲ RAJONO SAVIVALDYBĖS UGDYMO ĮSTAIGOSE TVARKOS APRAŠO PATVIRTINIMO</vt:lpstr>
      <vt:lpstr> </vt:lpstr>
    </vt:vector>
  </TitlesOfParts>
  <Manager>2017-10-26</Manager>
  <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ATLYGINIMO UŽ VAIKŲ, UGDOMŲ PAGAL IKIMOKYKLINIO UGDYMO PROGRAMAS, IŠLAIKYMĄ ANYKŠČIŲ RAJONO SAVIVALDYBĖS UGDYMO ĮSTAIGOSE TVARKOS APRAŠO PATVIRTINIMO</dc:title>
  <dc:subject>1-TS-285</dc:subject>
  <dc:creator>ANYKŠČIŲ RAJONO SAVIVALDYBĖS TARYBA</dc:creator>
  <cp:lastModifiedBy>Nila Melyniene</cp:lastModifiedBy>
  <cp:revision>2</cp:revision>
  <cp:lastPrinted>2017-10-13T08:49:00Z</cp:lastPrinted>
  <dcterms:created xsi:type="dcterms:W3CDTF">2020-03-30T12:38:00Z</dcterms:created>
  <dcterms:modified xsi:type="dcterms:W3CDTF">2020-03-30T12:38:00Z</dcterms:modified>
  <cp:category>SPRENDIMAS</cp:category>
</cp:coreProperties>
</file>