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7A" w:rsidRPr="0087287A" w:rsidRDefault="0087287A" w:rsidP="0087287A">
      <w:pPr>
        <w:rPr>
          <w:rFonts w:ascii="Times New Roman" w:hAnsi="Times New Roman" w:cs="Times New Roman"/>
          <w:b/>
          <w:sz w:val="28"/>
          <w:szCs w:val="28"/>
        </w:rPr>
      </w:pPr>
      <w:r w:rsidRPr="0087287A">
        <w:rPr>
          <w:rFonts w:ascii="Times New Roman" w:hAnsi="Times New Roman" w:cs="Times New Roman"/>
          <w:b/>
          <w:sz w:val="28"/>
          <w:szCs w:val="28"/>
        </w:rPr>
        <w:t xml:space="preserve"> GIMNAZIJOS STIPRIEJI IR TOBULINTINI VEIKLOS ASPEKTAI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287A">
        <w:rPr>
          <w:rFonts w:ascii="Times New Roman" w:hAnsi="Times New Roman" w:cs="Times New Roman"/>
          <w:sz w:val="28"/>
          <w:szCs w:val="28"/>
          <w:u w:val="single"/>
        </w:rPr>
        <w:t>Stiprieji gimnazijos veiklos aspektai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7287A">
        <w:rPr>
          <w:rFonts w:ascii="Times New Roman" w:hAnsi="Times New Roman" w:cs="Times New Roman"/>
          <w:sz w:val="28"/>
          <w:szCs w:val="28"/>
        </w:rPr>
        <w:t>Stebėsenos</w:t>
      </w:r>
      <w:proofErr w:type="spellEnd"/>
      <w:r w:rsidRPr="008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7A">
        <w:rPr>
          <w:rFonts w:ascii="Times New Roman" w:hAnsi="Times New Roman" w:cs="Times New Roman"/>
          <w:sz w:val="28"/>
          <w:szCs w:val="28"/>
        </w:rPr>
        <w:t>sistemingumas</w:t>
      </w:r>
      <w:proofErr w:type="spellEnd"/>
      <w:r w:rsidRPr="0087287A">
        <w:rPr>
          <w:rFonts w:ascii="Times New Roman" w:hAnsi="Times New Roman" w:cs="Times New Roman"/>
          <w:sz w:val="28"/>
          <w:szCs w:val="28"/>
        </w:rPr>
        <w:t xml:space="preserve"> (1.2.2. – 2 lygis, išskirtas požymis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2. Planų naudingumas (2.1.2. – 3 lygis, išskirtas požymis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3. Orientavimasis į mokinių poreikius (2.1.3.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4. Mokymosi įprasminimas (2.2.1. – 2 lygis, išskirtas požymis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5. Ugdymas mokyklos gyvenimu (2.3.2.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6. Įranga ir priemonės (3.1.1.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7. Sprendimų pagrįstumas ir tobulinimo kultūra (4.1.1. – 2 lygis, išskirti požymiai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8. Pasidalyta lyderystė (4.1.2. – 2 lygis, išskirtas požymis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9. Veikimas kartu (4.2.1.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 xml:space="preserve">10. Mokyklos </w:t>
      </w:r>
      <w:proofErr w:type="spellStart"/>
      <w:r w:rsidRPr="0087287A">
        <w:rPr>
          <w:rFonts w:ascii="Times New Roman" w:hAnsi="Times New Roman" w:cs="Times New Roman"/>
          <w:sz w:val="28"/>
          <w:szCs w:val="28"/>
        </w:rPr>
        <w:t>tinklaveika</w:t>
      </w:r>
      <w:proofErr w:type="spellEnd"/>
      <w:r w:rsidRPr="0087287A">
        <w:rPr>
          <w:rFonts w:ascii="Times New Roman" w:hAnsi="Times New Roman" w:cs="Times New Roman"/>
          <w:sz w:val="28"/>
          <w:szCs w:val="28"/>
        </w:rPr>
        <w:t xml:space="preserve"> (4.2.3. – 3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287A">
        <w:rPr>
          <w:rFonts w:ascii="Times New Roman" w:hAnsi="Times New Roman" w:cs="Times New Roman"/>
          <w:sz w:val="28"/>
          <w:szCs w:val="28"/>
          <w:u w:val="single"/>
        </w:rPr>
        <w:t>Tobulintini gimnazijos veiklos aspektai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1. Pasiekimų asmeniškumas pamokoje (1.2.1. – 2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2. Metodų įvairovė (2.2.2. – 2 lygis).</w:t>
      </w:r>
      <w:bookmarkStart w:id="0" w:name="_GoBack"/>
      <w:bookmarkEnd w:id="0"/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3. Vertinimas ugdymui (2.4. 1. – 2 lygis).</w:t>
      </w:r>
    </w:p>
    <w:p w:rsidR="0087287A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4. Mokymasis virtualioje aplinkoje (3.2.2. – 2 lygis).</w:t>
      </w:r>
    </w:p>
    <w:p w:rsidR="00BE793E" w:rsidRPr="0087287A" w:rsidRDefault="0087287A" w:rsidP="0087287A">
      <w:pPr>
        <w:rPr>
          <w:rFonts w:ascii="Times New Roman" w:hAnsi="Times New Roman" w:cs="Times New Roman"/>
          <w:sz w:val="28"/>
          <w:szCs w:val="28"/>
        </w:rPr>
      </w:pPr>
      <w:r w:rsidRPr="0087287A">
        <w:rPr>
          <w:rFonts w:ascii="Times New Roman" w:hAnsi="Times New Roman" w:cs="Times New Roman"/>
          <w:sz w:val="28"/>
          <w:szCs w:val="28"/>
        </w:rPr>
        <w:t>5. Nuolatinis profesinis tobulėjimas (4.3.2. – 2</w:t>
      </w:r>
    </w:p>
    <w:sectPr w:rsidR="00BE793E" w:rsidRPr="008728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93D1A"/>
    <w:multiLevelType w:val="hybridMultilevel"/>
    <w:tmpl w:val="9296E9E6"/>
    <w:lvl w:ilvl="0" w:tplc="A4E0B0C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84E0F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805A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C2081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8C70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04EEE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3CBE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0A66A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98B5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B1F4D7E"/>
    <w:multiLevelType w:val="hybridMultilevel"/>
    <w:tmpl w:val="627EF2F2"/>
    <w:lvl w:ilvl="0" w:tplc="EEBA15F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28DB7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E6DE5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D0B2E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46A6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5449C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068AF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18EB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5ED21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A"/>
    <w:rsid w:val="006B16FE"/>
    <w:rsid w:val="00831EA5"/>
    <w:rsid w:val="008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72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72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1</cp:revision>
  <dcterms:created xsi:type="dcterms:W3CDTF">2018-04-25T12:45:00Z</dcterms:created>
  <dcterms:modified xsi:type="dcterms:W3CDTF">2018-04-25T12:49:00Z</dcterms:modified>
</cp:coreProperties>
</file>